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2BB2165E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7E33154" w14:textId="77777777" w:rsidR="002C5D15" w:rsidRPr="006F00DE" w:rsidRDefault="002C5D15" w:rsidP="006F00DE">
            <w:pPr>
              <w:pageBreakBefore/>
            </w:pPr>
            <w:bookmarkStart w:id="0" w:name="_Hlk165543385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83A0F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8236B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3B523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8BD75" w14:textId="6A909522" w:rsidR="002C5D15" w:rsidRPr="007C1230" w:rsidRDefault="002C5D15" w:rsidP="007C1230">
            <w:pPr>
              <w:pStyle w:val="ekvkvnummer"/>
            </w:pPr>
            <w:r w:rsidRPr="007C1230">
              <w:t>KV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CD8FEC0" w14:textId="47B6343C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3B167755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6A10EF7C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6C051FF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67ECCD98" w14:textId="64EF7627" w:rsidR="00F5082B" w:rsidRDefault="002424FE" w:rsidP="00B82104">
      <w:pPr>
        <w:pStyle w:val="ekvue1arial"/>
      </w:pPr>
      <w:bookmarkStart w:id="1" w:name="bmStart"/>
      <w:bookmarkEnd w:id="0"/>
      <w:bookmarkEnd w:id="1"/>
      <w:r>
        <w:t>Geschlechtergleichheit im Lateinunterricht</w:t>
      </w:r>
    </w:p>
    <w:p w14:paraId="1DAEDD5F" w14:textId="77777777" w:rsidR="00B82104" w:rsidRDefault="00B82104" w:rsidP="00B82104"/>
    <w:p w14:paraId="190420D2" w14:textId="77777777" w:rsidR="002424FE" w:rsidRDefault="002424FE" w:rsidP="002424FE">
      <w:r w:rsidRPr="0084747D">
        <w:t xml:space="preserve">Dieses Arbeitsblatt dient der Vertiefung des Themas </w:t>
      </w:r>
      <w:r>
        <w:t>„</w:t>
      </w:r>
      <w:r w:rsidRPr="0084747D">
        <w:t>Geschlechtergleichheit</w:t>
      </w:r>
      <w:r>
        <w:t>“</w:t>
      </w:r>
      <w:r w:rsidRPr="0084747D">
        <w:t xml:space="preserve"> nach der Übersetzung bzw. bilingualen Lektüre des Textausschnittes der </w:t>
      </w:r>
      <w:proofErr w:type="spellStart"/>
      <w:r w:rsidRPr="0084747D">
        <w:t>Iphis</w:t>
      </w:r>
      <w:proofErr w:type="spellEnd"/>
      <w:r w:rsidRPr="0084747D">
        <w:t>-Episode aus Ovids Metamorphosen (</w:t>
      </w:r>
      <w:proofErr w:type="spellStart"/>
      <w:r w:rsidRPr="0084747D">
        <w:t>Ov</w:t>
      </w:r>
      <w:proofErr w:type="spellEnd"/>
      <w:r w:rsidRPr="0084747D">
        <w:t xml:space="preserve">. </w:t>
      </w:r>
      <w:proofErr w:type="spellStart"/>
      <w:r w:rsidRPr="0084747D">
        <w:t>met</w:t>
      </w:r>
      <w:proofErr w:type="spellEnd"/>
      <w:r w:rsidRPr="0084747D">
        <w:t>. 9, 666-797) und bietet neben Aufgabenstellungen, die in Einzel-, Paar- oder Gruppenarbeit bearbeitet werden können auch weiterführende Interpretationsfragen, die für eine Diskussion im Plenum geeignet scheinen</w:t>
      </w:r>
      <w:r>
        <w:t>. Dabei sollte</w:t>
      </w:r>
      <w:r w:rsidRPr="0084747D">
        <w:t xml:space="preserve"> niemand zur Äußerung persönlicher Erlebnisse oder Betroffenheit </w:t>
      </w:r>
      <w:r>
        <w:t>gedrängt werden.</w:t>
      </w:r>
      <w:r w:rsidRPr="001E524A">
        <w:t xml:space="preserve"> </w:t>
      </w:r>
      <w:r>
        <w:t xml:space="preserve">Es kann auch nach der </w:t>
      </w:r>
      <w:r w:rsidRPr="001E524A">
        <w:t xml:space="preserve">Think-Pair-Share-Methode </w:t>
      </w:r>
      <w:r>
        <w:t>vorgegangen werden</w:t>
      </w:r>
      <w:r w:rsidRPr="001E524A">
        <w:t xml:space="preserve">, um die </w:t>
      </w:r>
      <w:r>
        <w:t>Lernenden</w:t>
      </w:r>
      <w:r w:rsidRPr="001E524A">
        <w:t xml:space="preserve"> nicht gleich zur offenen Meinungsäußerung zu nötigen, sondern den Rahmen für reflektiertes Nachdenken sowie niederschwelligen Austausch zu bieten.</w:t>
      </w:r>
    </w:p>
    <w:p w14:paraId="07BF25BE" w14:textId="77777777" w:rsidR="002424FE" w:rsidRDefault="002424FE" w:rsidP="00E63FEC"/>
    <w:p w14:paraId="0029020F" w14:textId="645D4331" w:rsidR="00BC2C2D" w:rsidRDefault="00BC2C2D" w:rsidP="005849EF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284" w:hanging="284"/>
      </w:pPr>
      <w:r>
        <w:t>a)</w:t>
      </w:r>
      <w:r>
        <w:tab/>
      </w:r>
      <w:r w:rsidR="002424FE" w:rsidRPr="002424FE">
        <w:t xml:space="preserve">Sammelt in diesen Tabellen die Verhaltensweisen von </w:t>
      </w:r>
      <w:proofErr w:type="spellStart"/>
      <w:r w:rsidR="00656305">
        <w:t>Ligdus</w:t>
      </w:r>
      <w:proofErr w:type="spellEnd"/>
      <w:r w:rsidR="002424FE" w:rsidRPr="002424FE">
        <w:t xml:space="preserve"> und </w:t>
      </w:r>
      <w:proofErr w:type="spellStart"/>
      <w:r w:rsidR="002424FE" w:rsidRPr="002424FE">
        <w:t>Telethusa</w:t>
      </w:r>
      <w:proofErr w:type="spellEnd"/>
      <w:r w:rsidR="002424FE" w:rsidRPr="002424FE">
        <w:t xml:space="preserve"> und bewertet, ob sie den</w:t>
      </w:r>
      <w:r>
        <w:t xml:space="preserve"> </w:t>
      </w:r>
    </w:p>
    <w:p w14:paraId="4CE92D93" w14:textId="10A03ED4" w:rsidR="00B82104" w:rsidRPr="002424FE" w:rsidRDefault="00BC2C2D" w:rsidP="005849EF">
      <w:pPr>
        <w:tabs>
          <w:tab w:val="clear" w:pos="340"/>
          <w:tab w:val="clear" w:pos="595"/>
          <w:tab w:val="clear" w:pos="851"/>
          <w:tab w:val="left" w:pos="567"/>
        </w:tabs>
        <w:ind w:left="284" w:hanging="284"/>
      </w:pPr>
      <w:r>
        <w:tab/>
      </w:r>
      <w:r>
        <w:tab/>
      </w:r>
      <w:r w:rsidR="002424FE" w:rsidRPr="002424FE">
        <w:t>gesellschaftlichen Erwartungen an ihre jeweilige Geschlechterrolle entsprechen oder nicht.</w:t>
      </w:r>
    </w:p>
    <w:p w14:paraId="040B8384" w14:textId="28170F7A" w:rsidR="00B82104" w:rsidRDefault="005849EF" w:rsidP="005849EF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567"/>
        </w:tabs>
        <w:ind w:left="284" w:hanging="284"/>
      </w:pPr>
      <w:r>
        <w:tab/>
        <w:t>b)</w:t>
      </w:r>
      <w:r>
        <w:tab/>
      </w:r>
      <w:r w:rsidR="00BC2C2D">
        <w:t>Wenn das Verhalten nicht der Norm entspricht, überlegt, wie es hätte aussehen müssen.</w:t>
      </w:r>
    </w:p>
    <w:p w14:paraId="25797F65" w14:textId="77777777" w:rsidR="005849EF" w:rsidRDefault="005849EF" w:rsidP="005849EF">
      <w:pPr>
        <w:pStyle w:val="ekvaufzhlung1"/>
        <w:tabs>
          <w:tab w:val="left" w:pos="567"/>
        </w:tabs>
        <w:ind w:left="284" w:hanging="284"/>
      </w:pPr>
      <w:r>
        <w:tab/>
        <w:t>c)</w:t>
      </w:r>
      <w:r>
        <w:tab/>
        <w:t xml:space="preserve">Überlegt, inwiefern das </w:t>
      </w:r>
      <w:proofErr w:type="spellStart"/>
      <w:r>
        <w:t>rolleninkonforme</w:t>
      </w:r>
      <w:proofErr w:type="spellEnd"/>
      <w:r>
        <w:t xml:space="preserve"> Verhalten dem heutigen Ideal von Geschlechtergleichheit </w:t>
      </w:r>
    </w:p>
    <w:p w14:paraId="4D2626BB" w14:textId="7785E7FF" w:rsidR="005849EF" w:rsidRPr="0003238A" w:rsidRDefault="005849EF" w:rsidP="005849EF">
      <w:pPr>
        <w:pStyle w:val="ekvaufzhlung1"/>
        <w:tabs>
          <w:tab w:val="left" w:pos="567"/>
        </w:tabs>
        <w:ind w:left="284" w:hanging="284"/>
      </w:pPr>
      <w:r>
        <w:tab/>
      </w:r>
      <w:r>
        <w:tab/>
        <w:t>entsprechen könnte.</w:t>
      </w:r>
    </w:p>
    <w:p w14:paraId="32A98D45" w14:textId="77777777" w:rsidR="00BC2C2D" w:rsidRDefault="00BC2C2D" w:rsidP="005849EF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0" w:firstLine="0"/>
      </w:pPr>
    </w:p>
    <w:p w14:paraId="6579321A" w14:textId="77777777" w:rsidR="00971D86" w:rsidRDefault="00971D86" w:rsidP="00971D86">
      <w:pPr>
        <w:pStyle w:val="ekvgrundtexthalbe"/>
      </w:pPr>
    </w:p>
    <w:p w14:paraId="20542B11" w14:textId="15BF69C3" w:rsidR="005849EF" w:rsidRPr="00971D86" w:rsidRDefault="00656305" w:rsidP="005849EF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0" w:firstLine="0"/>
        <w:rPr>
          <w:b/>
          <w:bCs/>
        </w:rPr>
      </w:pPr>
      <w:proofErr w:type="spellStart"/>
      <w:r>
        <w:rPr>
          <w:b/>
          <w:bCs/>
        </w:rPr>
        <w:t>Ligdus</w:t>
      </w:r>
      <w:proofErr w:type="spellEnd"/>
    </w:p>
    <w:p w14:paraId="697074DE" w14:textId="77777777" w:rsidR="005849EF" w:rsidRDefault="005849EF" w:rsidP="005849EF">
      <w:pPr>
        <w:sectPr w:rsidR="005849EF" w:rsidSect="00650060">
          <w:footerReference w:type="default" r:id="rId7"/>
          <w:footerReference w:type="first" r:id="rId8"/>
          <w:type w:val="continuous"/>
          <w:pgSz w:w="11906" w:h="16838" w:code="9"/>
          <w:pgMar w:top="454" w:right="1276" w:bottom="1531" w:left="1276" w:header="454" w:footer="454" w:gutter="0"/>
          <w:cols w:space="708"/>
          <w:titlePg/>
          <w:docGrid w:linePitch="360"/>
        </w:sectPr>
      </w:pPr>
    </w:p>
    <w:tbl>
      <w:tblPr>
        <w:tblW w:w="9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8"/>
        <w:gridCol w:w="1247"/>
        <w:gridCol w:w="2693"/>
        <w:gridCol w:w="2588"/>
      </w:tblGrid>
      <w:tr w:rsidR="005849EF" w:rsidRPr="003C39DC" w14:paraId="70A1C0CF" w14:textId="1BCAA7F6" w:rsidTr="00B53E99">
        <w:trPr>
          <w:trHeight w:val="302"/>
        </w:trPr>
        <w:tc>
          <w:tcPr>
            <w:tcW w:w="2608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2382E6CA" w14:textId="686DAFE1" w:rsidR="005849EF" w:rsidRPr="003C39DC" w:rsidRDefault="005849EF" w:rsidP="005849EF">
            <w:pPr>
              <w:pStyle w:val="ekvtabelle"/>
              <w:jc w:val="center"/>
            </w:pPr>
            <w:r>
              <w:t>Verhalten</w:t>
            </w:r>
          </w:p>
        </w:tc>
        <w:tc>
          <w:tcPr>
            <w:tcW w:w="124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6FDCA859" w14:textId="1FAC4C3B" w:rsidR="005849EF" w:rsidRPr="003C39DC" w:rsidRDefault="00B53E99" w:rsidP="005849EF">
            <w:pPr>
              <w:pStyle w:val="ekvtabelle"/>
              <w:jc w:val="center"/>
            </w:pPr>
            <w:r>
              <w:t>g</w:t>
            </w:r>
            <w:r w:rsidR="005849EF">
              <w:t>eschlechts</w:t>
            </w:r>
            <w:r>
              <w:t>-</w:t>
            </w:r>
            <w:r w:rsidR="005849EF">
              <w:t>rollen</w:t>
            </w:r>
            <w:r>
              <w:t>-</w:t>
            </w:r>
            <w:r w:rsidR="005849EF">
              <w:t>konform?</w:t>
            </w:r>
          </w:p>
        </w:tc>
        <w:tc>
          <w:tcPr>
            <w:tcW w:w="2693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7F335DC8" w14:textId="7E2B4A34" w:rsidR="005849EF" w:rsidRPr="003C39DC" w:rsidRDefault="005849EF" w:rsidP="005849EF">
            <w:pPr>
              <w:pStyle w:val="ekvtabelle"/>
              <w:jc w:val="center"/>
            </w:pPr>
            <w:r>
              <w:t>Alternative Verhaltensweise</w:t>
            </w:r>
          </w:p>
        </w:tc>
        <w:tc>
          <w:tcPr>
            <w:tcW w:w="2588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489A36BF" w14:textId="3604049A" w:rsidR="005849EF" w:rsidRPr="003C39DC" w:rsidRDefault="005849EF" w:rsidP="005849EF">
            <w:pPr>
              <w:pStyle w:val="ekvtabelle"/>
              <w:jc w:val="center"/>
            </w:pPr>
            <w:r>
              <w:t>Vergleich zu heute</w:t>
            </w:r>
          </w:p>
        </w:tc>
      </w:tr>
      <w:tr w:rsidR="005849EF" w:rsidRPr="003C39DC" w14:paraId="07AA0A3D" w14:textId="5F3327EF" w:rsidTr="00971D86">
        <w:trPr>
          <w:trHeight w:val="1020"/>
        </w:trPr>
        <w:tc>
          <w:tcPr>
            <w:tcW w:w="2608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86EA87C" w14:textId="77777777" w:rsidR="005849EF" w:rsidRPr="003C39DC" w:rsidRDefault="005849EF" w:rsidP="00AC4074">
            <w:pPr>
              <w:pStyle w:val="ekvtabelle"/>
            </w:pPr>
          </w:p>
        </w:tc>
        <w:tc>
          <w:tcPr>
            <w:tcW w:w="124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8424416" w14:textId="77777777" w:rsidR="005849EF" w:rsidRPr="003C39DC" w:rsidRDefault="005849EF" w:rsidP="00AC4074">
            <w:pPr>
              <w:pStyle w:val="ekvtabelle"/>
            </w:pPr>
          </w:p>
        </w:tc>
        <w:tc>
          <w:tcPr>
            <w:tcW w:w="2693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13ACBD2" w14:textId="77777777" w:rsidR="005849EF" w:rsidRPr="003C39DC" w:rsidRDefault="005849EF" w:rsidP="00AC4074">
            <w:pPr>
              <w:pStyle w:val="ekvtabelle"/>
            </w:pPr>
          </w:p>
        </w:tc>
        <w:tc>
          <w:tcPr>
            <w:tcW w:w="2588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88FE0E7" w14:textId="77777777" w:rsidR="005849EF" w:rsidRPr="003C39DC" w:rsidRDefault="005849EF" w:rsidP="00AC4074">
            <w:pPr>
              <w:pStyle w:val="ekvtabelle"/>
            </w:pPr>
          </w:p>
        </w:tc>
      </w:tr>
      <w:tr w:rsidR="005849EF" w:rsidRPr="003C39DC" w14:paraId="39E32BB1" w14:textId="52B3D908" w:rsidTr="00971D86">
        <w:trPr>
          <w:trHeight w:val="1020"/>
        </w:trPr>
        <w:tc>
          <w:tcPr>
            <w:tcW w:w="260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1577C8F" w14:textId="77777777" w:rsidR="005849EF" w:rsidRPr="003C39DC" w:rsidRDefault="005849EF" w:rsidP="00AC4074">
            <w:pPr>
              <w:pStyle w:val="ekvtabelle"/>
            </w:pPr>
          </w:p>
        </w:tc>
        <w:tc>
          <w:tcPr>
            <w:tcW w:w="124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4524ED8" w14:textId="77777777" w:rsidR="005849EF" w:rsidRPr="003C39DC" w:rsidRDefault="005849EF" w:rsidP="00AC4074">
            <w:pPr>
              <w:pStyle w:val="ekvtabelle"/>
            </w:pPr>
          </w:p>
        </w:tc>
        <w:tc>
          <w:tcPr>
            <w:tcW w:w="26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4A78697" w14:textId="77777777" w:rsidR="005849EF" w:rsidRPr="003C39DC" w:rsidRDefault="005849EF" w:rsidP="00AC4074">
            <w:pPr>
              <w:pStyle w:val="ekvtabelle"/>
            </w:pPr>
          </w:p>
        </w:tc>
        <w:tc>
          <w:tcPr>
            <w:tcW w:w="258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899DCF3" w14:textId="77777777" w:rsidR="005849EF" w:rsidRPr="003C39DC" w:rsidRDefault="005849EF" w:rsidP="00AC4074">
            <w:pPr>
              <w:pStyle w:val="ekvtabelle"/>
            </w:pPr>
          </w:p>
        </w:tc>
      </w:tr>
      <w:tr w:rsidR="005849EF" w:rsidRPr="003C39DC" w14:paraId="4A2234F9" w14:textId="77777777" w:rsidTr="00971D86">
        <w:trPr>
          <w:trHeight w:val="1020"/>
        </w:trPr>
        <w:tc>
          <w:tcPr>
            <w:tcW w:w="2608" w:type="dxa"/>
            <w:tcBorders>
              <w:top w:val="single" w:sz="4" w:space="0" w:color="333333"/>
              <w:right w:val="single" w:sz="4" w:space="0" w:color="333333"/>
            </w:tcBorders>
          </w:tcPr>
          <w:p w14:paraId="545503BE" w14:textId="77777777" w:rsidR="005849EF" w:rsidRPr="003C39DC" w:rsidRDefault="005849EF" w:rsidP="00AC4074">
            <w:pPr>
              <w:pStyle w:val="ekvtabelle"/>
            </w:pPr>
          </w:p>
        </w:tc>
        <w:tc>
          <w:tcPr>
            <w:tcW w:w="1247" w:type="dxa"/>
            <w:tcBorders>
              <w:top w:val="single" w:sz="4" w:space="0" w:color="333333"/>
              <w:left w:val="single" w:sz="4" w:space="0" w:color="333333"/>
            </w:tcBorders>
          </w:tcPr>
          <w:p w14:paraId="5C7D7B9E" w14:textId="77777777" w:rsidR="005849EF" w:rsidRPr="003C39DC" w:rsidRDefault="005849EF" w:rsidP="00AC4074">
            <w:pPr>
              <w:pStyle w:val="ekvtabelle"/>
            </w:pPr>
          </w:p>
        </w:tc>
        <w:tc>
          <w:tcPr>
            <w:tcW w:w="2693" w:type="dxa"/>
            <w:tcBorders>
              <w:top w:val="single" w:sz="4" w:space="0" w:color="333333"/>
              <w:left w:val="single" w:sz="4" w:space="0" w:color="333333"/>
            </w:tcBorders>
          </w:tcPr>
          <w:p w14:paraId="54FC564E" w14:textId="77777777" w:rsidR="005849EF" w:rsidRPr="003C39DC" w:rsidRDefault="005849EF" w:rsidP="00AC4074">
            <w:pPr>
              <w:pStyle w:val="ekvtabelle"/>
            </w:pPr>
          </w:p>
        </w:tc>
        <w:tc>
          <w:tcPr>
            <w:tcW w:w="2588" w:type="dxa"/>
            <w:tcBorders>
              <w:top w:val="single" w:sz="4" w:space="0" w:color="333333"/>
              <w:left w:val="single" w:sz="4" w:space="0" w:color="333333"/>
            </w:tcBorders>
          </w:tcPr>
          <w:p w14:paraId="6F87DC7A" w14:textId="77777777" w:rsidR="005849EF" w:rsidRPr="003C39DC" w:rsidRDefault="005849EF" w:rsidP="00AC4074">
            <w:pPr>
              <w:pStyle w:val="ekvtabelle"/>
            </w:pPr>
          </w:p>
        </w:tc>
      </w:tr>
    </w:tbl>
    <w:p w14:paraId="6E4D1BE3" w14:textId="77777777" w:rsidR="005849EF" w:rsidRDefault="005849EF" w:rsidP="005849EF"/>
    <w:p w14:paraId="13609320" w14:textId="77777777" w:rsidR="005849EF" w:rsidRDefault="005849EF" w:rsidP="005849EF"/>
    <w:p w14:paraId="0D49D64D" w14:textId="79783CFA" w:rsidR="005849EF" w:rsidRPr="00971D86" w:rsidRDefault="005849EF" w:rsidP="005849EF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0" w:firstLine="0"/>
        <w:rPr>
          <w:b/>
          <w:bCs/>
        </w:rPr>
      </w:pPr>
      <w:proofErr w:type="spellStart"/>
      <w:r w:rsidRPr="00971D86">
        <w:rPr>
          <w:b/>
          <w:bCs/>
        </w:rPr>
        <w:t>Telethusa</w:t>
      </w:r>
      <w:proofErr w:type="spellEnd"/>
    </w:p>
    <w:p w14:paraId="2647CF97" w14:textId="77777777" w:rsidR="005849EF" w:rsidRDefault="005849EF" w:rsidP="005849EF">
      <w:pPr>
        <w:sectPr w:rsidR="005849EF" w:rsidSect="005849EF">
          <w:footerReference w:type="default" r:id="rId9"/>
          <w:footerReference w:type="first" r:id="rId10"/>
          <w:type w:val="continuous"/>
          <w:pgSz w:w="11906" w:h="16838" w:code="9"/>
          <w:pgMar w:top="454" w:right="1276" w:bottom="1531" w:left="1276" w:header="454" w:footer="454" w:gutter="0"/>
          <w:cols w:space="708"/>
          <w:titlePg/>
          <w:docGrid w:linePitch="360"/>
        </w:sectPr>
      </w:pPr>
    </w:p>
    <w:tbl>
      <w:tblPr>
        <w:tblW w:w="11000" w:type="dxa"/>
        <w:tblInd w:w="-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2606"/>
        <w:gridCol w:w="1248"/>
        <w:gridCol w:w="1321"/>
        <w:gridCol w:w="1372"/>
        <w:gridCol w:w="669"/>
        <w:gridCol w:w="1918"/>
        <w:gridCol w:w="162"/>
        <w:gridCol w:w="883"/>
      </w:tblGrid>
      <w:tr w:rsidR="00B53E99" w:rsidRPr="003C39DC" w14:paraId="4BF6EF9E" w14:textId="77777777" w:rsidTr="00971D86">
        <w:trPr>
          <w:gridBefore w:val="1"/>
          <w:gridAfter w:val="2"/>
          <w:wBefore w:w="822" w:type="dxa"/>
          <w:wAfter w:w="1042" w:type="dxa"/>
          <w:trHeight w:val="302"/>
        </w:trPr>
        <w:tc>
          <w:tcPr>
            <w:tcW w:w="2608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2BF3A95A" w14:textId="77777777" w:rsidR="005849EF" w:rsidRPr="003C39DC" w:rsidRDefault="005849EF" w:rsidP="00DC74B1">
            <w:pPr>
              <w:pStyle w:val="ekvtabelle"/>
              <w:jc w:val="center"/>
            </w:pPr>
            <w:r>
              <w:t>Verhalten</w:t>
            </w:r>
          </w:p>
        </w:tc>
        <w:tc>
          <w:tcPr>
            <w:tcW w:w="124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3DB49ED6" w14:textId="6FADF317" w:rsidR="005849EF" w:rsidRPr="003C39DC" w:rsidRDefault="00B53E99" w:rsidP="00DC74B1">
            <w:pPr>
              <w:pStyle w:val="ekvtabelle"/>
              <w:jc w:val="center"/>
            </w:pPr>
            <w:r>
              <w:t>g</w:t>
            </w:r>
            <w:r w:rsidR="005849EF">
              <w:t>eschlechts</w:t>
            </w:r>
            <w:r>
              <w:t>-</w:t>
            </w:r>
            <w:r w:rsidR="005849EF">
              <w:t>rollen-konform?</w:t>
            </w:r>
          </w:p>
        </w:tc>
        <w:tc>
          <w:tcPr>
            <w:tcW w:w="2693" w:type="dxa"/>
            <w:gridSpan w:val="2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553E59F9" w14:textId="77777777" w:rsidR="005849EF" w:rsidRPr="003C39DC" w:rsidRDefault="005849EF" w:rsidP="00DC74B1">
            <w:pPr>
              <w:pStyle w:val="ekvtabelle"/>
              <w:jc w:val="center"/>
            </w:pPr>
            <w:r>
              <w:t>Alternative Verhaltensweise</w:t>
            </w:r>
          </w:p>
        </w:tc>
        <w:tc>
          <w:tcPr>
            <w:tcW w:w="2588" w:type="dxa"/>
            <w:gridSpan w:val="2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540E8451" w14:textId="77777777" w:rsidR="005849EF" w:rsidRPr="003C39DC" w:rsidRDefault="005849EF" w:rsidP="00DC74B1">
            <w:pPr>
              <w:pStyle w:val="ekvtabelle"/>
              <w:jc w:val="center"/>
            </w:pPr>
            <w:r>
              <w:t>Vergleich zu heute</w:t>
            </w:r>
          </w:p>
        </w:tc>
      </w:tr>
      <w:tr w:rsidR="00B53E99" w:rsidRPr="003C39DC" w14:paraId="11958105" w14:textId="77777777" w:rsidTr="00971D86">
        <w:trPr>
          <w:gridBefore w:val="1"/>
          <w:gridAfter w:val="2"/>
          <w:wBefore w:w="822" w:type="dxa"/>
          <w:wAfter w:w="1042" w:type="dxa"/>
          <w:trHeight w:val="1020"/>
        </w:trPr>
        <w:tc>
          <w:tcPr>
            <w:tcW w:w="2608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5B535238" w14:textId="77777777" w:rsidR="005849EF" w:rsidRPr="003C39DC" w:rsidRDefault="005849EF" w:rsidP="00DC74B1">
            <w:pPr>
              <w:pStyle w:val="ekvtabelle"/>
            </w:pPr>
          </w:p>
        </w:tc>
        <w:tc>
          <w:tcPr>
            <w:tcW w:w="124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268615AC" w14:textId="77777777" w:rsidR="005849EF" w:rsidRPr="003C39DC" w:rsidRDefault="005849EF" w:rsidP="00DC74B1">
            <w:pPr>
              <w:pStyle w:val="ekvtabelle"/>
            </w:pPr>
          </w:p>
        </w:tc>
        <w:tc>
          <w:tcPr>
            <w:tcW w:w="2693" w:type="dxa"/>
            <w:gridSpan w:val="2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0FA2D79" w14:textId="77777777" w:rsidR="005849EF" w:rsidRPr="003C39DC" w:rsidRDefault="005849EF" w:rsidP="00DC74B1">
            <w:pPr>
              <w:pStyle w:val="ekvtabelle"/>
            </w:pPr>
          </w:p>
        </w:tc>
        <w:tc>
          <w:tcPr>
            <w:tcW w:w="2588" w:type="dxa"/>
            <w:gridSpan w:val="2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8AF2119" w14:textId="77777777" w:rsidR="005849EF" w:rsidRPr="003C39DC" w:rsidRDefault="005849EF" w:rsidP="00DC74B1">
            <w:pPr>
              <w:pStyle w:val="ekvtabelle"/>
            </w:pPr>
          </w:p>
        </w:tc>
      </w:tr>
      <w:tr w:rsidR="00B53E99" w:rsidRPr="003C39DC" w14:paraId="6358B8AB" w14:textId="77777777" w:rsidTr="00971D86">
        <w:trPr>
          <w:gridBefore w:val="1"/>
          <w:gridAfter w:val="2"/>
          <w:wBefore w:w="822" w:type="dxa"/>
          <w:wAfter w:w="1042" w:type="dxa"/>
          <w:trHeight w:val="1020"/>
        </w:trPr>
        <w:tc>
          <w:tcPr>
            <w:tcW w:w="260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835FFE" w14:textId="77777777" w:rsidR="005849EF" w:rsidRPr="003C39DC" w:rsidRDefault="005849EF" w:rsidP="00DC74B1">
            <w:pPr>
              <w:pStyle w:val="ekvtabelle"/>
            </w:pPr>
          </w:p>
        </w:tc>
        <w:tc>
          <w:tcPr>
            <w:tcW w:w="124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E0653D3" w14:textId="77777777" w:rsidR="005849EF" w:rsidRPr="003C39DC" w:rsidRDefault="005849EF" w:rsidP="00DC74B1">
            <w:pPr>
              <w:pStyle w:val="ekvtabelle"/>
            </w:pPr>
          </w:p>
        </w:tc>
        <w:tc>
          <w:tcPr>
            <w:tcW w:w="2693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3CA9EDB" w14:textId="77777777" w:rsidR="005849EF" w:rsidRPr="003C39DC" w:rsidRDefault="005849EF" w:rsidP="00DC74B1">
            <w:pPr>
              <w:pStyle w:val="ekvtabelle"/>
            </w:pPr>
          </w:p>
        </w:tc>
        <w:tc>
          <w:tcPr>
            <w:tcW w:w="2588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F3D0794" w14:textId="77777777" w:rsidR="005849EF" w:rsidRPr="003C39DC" w:rsidRDefault="005849EF" w:rsidP="00DC74B1">
            <w:pPr>
              <w:pStyle w:val="ekvtabelle"/>
            </w:pPr>
          </w:p>
        </w:tc>
      </w:tr>
      <w:tr w:rsidR="005849EF" w:rsidRPr="003C39DC" w14:paraId="13EFFE37" w14:textId="77777777" w:rsidTr="00971D86">
        <w:trPr>
          <w:gridBefore w:val="1"/>
          <w:gridAfter w:val="2"/>
          <w:wBefore w:w="822" w:type="dxa"/>
          <w:wAfter w:w="1042" w:type="dxa"/>
          <w:trHeight w:val="1020"/>
        </w:trPr>
        <w:tc>
          <w:tcPr>
            <w:tcW w:w="2608" w:type="dxa"/>
            <w:tcBorders>
              <w:top w:val="single" w:sz="4" w:space="0" w:color="333333"/>
              <w:right w:val="single" w:sz="4" w:space="0" w:color="333333"/>
            </w:tcBorders>
          </w:tcPr>
          <w:p w14:paraId="5DB1545B" w14:textId="77777777" w:rsidR="005849EF" w:rsidRPr="003C39DC" w:rsidRDefault="005849EF" w:rsidP="00DC74B1">
            <w:pPr>
              <w:pStyle w:val="ekvtabelle"/>
            </w:pPr>
          </w:p>
        </w:tc>
        <w:tc>
          <w:tcPr>
            <w:tcW w:w="1247" w:type="dxa"/>
            <w:tcBorders>
              <w:top w:val="single" w:sz="4" w:space="0" w:color="333333"/>
              <w:left w:val="single" w:sz="4" w:space="0" w:color="333333"/>
            </w:tcBorders>
          </w:tcPr>
          <w:p w14:paraId="76FE17E6" w14:textId="77777777" w:rsidR="005849EF" w:rsidRPr="003C39DC" w:rsidRDefault="005849EF" w:rsidP="00DC74B1">
            <w:pPr>
              <w:pStyle w:val="ekvtabelle"/>
            </w:pPr>
          </w:p>
        </w:tc>
        <w:tc>
          <w:tcPr>
            <w:tcW w:w="2693" w:type="dxa"/>
            <w:gridSpan w:val="2"/>
            <w:tcBorders>
              <w:top w:val="single" w:sz="4" w:space="0" w:color="333333"/>
              <w:left w:val="single" w:sz="4" w:space="0" w:color="333333"/>
            </w:tcBorders>
          </w:tcPr>
          <w:p w14:paraId="0CE7C187" w14:textId="77777777" w:rsidR="005849EF" w:rsidRPr="003C39DC" w:rsidRDefault="005849EF" w:rsidP="00DC74B1">
            <w:pPr>
              <w:pStyle w:val="ekvtabelle"/>
            </w:pPr>
          </w:p>
        </w:tc>
        <w:tc>
          <w:tcPr>
            <w:tcW w:w="2588" w:type="dxa"/>
            <w:gridSpan w:val="2"/>
            <w:tcBorders>
              <w:top w:val="single" w:sz="4" w:space="0" w:color="333333"/>
              <w:left w:val="single" w:sz="4" w:space="0" w:color="333333"/>
            </w:tcBorders>
          </w:tcPr>
          <w:p w14:paraId="31F80BF8" w14:textId="77777777" w:rsidR="005849EF" w:rsidRPr="003C39DC" w:rsidRDefault="005849EF" w:rsidP="00DC74B1">
            <w:pPr>
              <w:pStyle w:val="ekvtabelle"/>
            </w:pPr>
          </w:p>
        </w:tc>
      </w:tr>
      <w:tr w:rsidR="00B53E99" w:rsidRPr="00C172AE" w14:paraId="71B3E652" w14:textId="77777777" w:rsidTr="00971D86">
        <w:tblPrEx>
          <w:tblBorders>
            <w:insideH w:val="single" w:sz="8" w:space="0" w:color="808080"/>
          </w:tblBorders>
          <w:tblCellMar>
            <w:left w:w="108" w:type="dxa"/>
            <w:right w:w="108" w:type="dxa"/>
          </w:tblCellMar>
        </w:tblPrEx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6281219F" w14:textId="77777777" w:rsidR="00B53E99" w:rsidRPr="006F00DE" w:rsidRDefault="00B53E99" w:rsidP="00DC74B1">
            <w:pPr>
              <w:pageBreakBefore/>
            </w:pPr>
          </w:p>
        </w:tc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3AA01" w14:textId="77777777" w:rsidR="00B53E99" w:rsidRPr="007C1230" w:rsidRDefault="00B53E99" w:rsidP="00DC74B1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DA8A7" w14:textId="77777777" w:rsidR="00B53E99" w:rsidRPr="007C1230" w:rsidRDefault="00B53E99" w:rsidP="00DC74B1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BE2A9" w14:textId="77777777" w:rsidR="00B53E99" w:rsidRPr="007C1230" w:rsidRDefault="00B53E99" w:rsidP="00DC74B1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35EFD" w14:textId="77777777" w:rsidR="00B53E99" w:rsidRPr="007C1230" w:rsidRDefault="00B53E99" w:rsidP="00DC74B1">
            <w:pPr>
              <w:pStyle w:val="ekvkvnummer"/>
            </w:pPr>
            <w:r w:rsidRPr="007C1230">
              <w:t>KV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A1FD179" w14:textId="77777777" w:rsidR="00B53E99" w:rsidRPr="007636A0" w:rsidRDefault="00B53E99" w:rsidP="00DC74B1">
            <w:pPr>
              <w:pStyle w:val="ekvkapitel"/>
              <w:rPr>
                <w:color w:val="FFFFFF" w:themeColor="background1"/>
              </w:rPr>
            </w:pPr>
          </w:p>
        </w:tc>
      </w:tr>
      <w:tr w:rsidR="00B53E99" w:rsidRPr="00BF17F2" w14:paraId="1FE0B0C4" w14:textId="77777777" w:rsidTr="00971D86">
        <w:tblPrEx>
          <w:tblBorders>
            <w:insideH w:val="single" w:sz="8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1D97D00D" w14:textId="77777777" w:rsidR="00B53E99" w:rsidRPr="00BF17F2" w:rsidRDefault="00B53E99" w:rsidP="00DC74B1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8"/>
            <w:tcBorders>
              <w:left w:val="nil"/>
              <w:bottom w:val="nil"/>
            </w:tcBorders>
            <w:noWrap/>
            <w:vAlign w:val="bottom"/>
          </w:tcPr>
          <w:p w14:paraId="64154ABA" w14:textId="77777777" w:rsidR="00B53E99" w:rsidRPr="00BF17F2" w:rsidRDefault="00B53E99" w:rsidP="00DC74B1">
            <w:pPr>
              <w:rPr>
                <w:color w:val="FFFFFF" w:themeColor="background1"/>
              </w:rPr>
            </w:pPr>
          </w:p>
        </w:tc>
      </w:tr>
    </w:tbl>
    <w:p w14:paraId="11D9753C" w14:textId="34830389" w:rsidR="00B53E99" w:rsidRDefault="00B53E99" w:rsidP="00B53E99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spacing w:after="160" w:line="259" w:lineRule="auto"/>
        <w:ind w:left="284" w:hanging="284"/>
      </w:pPr>
      <w:r>
        <w:t>a)</w:t>
      </w:r>
      <w:r>
        <w:tab/>
        <w:t xml:space="preserve">Zeigt mithilfe lateinischer Textbelege auf, wie die Einstellung zu gleichgeschlechtlicher Liebe unter </w:t>
      </w:r>
      <w:r>
        <w:tab/>
        <w:t xml:space="preserve">Frauen aus Sicht der </w:t>
      </w:r>
      <w:proofErr w:type="spellStart"/>
      <w:r>
        <w:t>Iphis</w:t>
      </w:r>
      <w:proofErr w:type="spellEnd"/>
      <w:r>
        <w:t xml:space="preserve"> dargestellt wird und welche Argumente angeführt werden.</w:t>
      </w:r>
    </w:p>
    <w:p w14:paraId="0E449049" w14:textId="77777777" w:rsidR="0013285D" w:rsidRDefault="0013285D" w:rsidP="0013285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spacing w:after="160" w:line="259" w:lineRule="auto"/>
        <w:ind w:left="284"/>
      </w:pPr>
    </w:p>
    <w:p w14:paraId="06849EB6" w14:textId="77777777" w:rsidR="0013285D" w:rsidRDefault="0013285D" w:rsidP="0013285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spacing w:after="160" w:line="259" w:lineRule="auto"/>
        <w:ind w:left="284"/>
      </w:pPr>
    </w:p>
    <w:p w14:paraId="79658D6E" w14:textId="3E0FFDB3" w:rsidR="0013285D" w:rsidRDefault="0013285D" w:rsidP="0013285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spacing w:after="160" w:line="259" w:lineRule="auto"/>
        <w:ind w:left="284"/>
      </w:pPr>
      <w:r>
        <w:t>Einstellung zu gleichgeschlechtlicher weiblicher Liebe:</w:t>
      </w:r>
    </w:p>
    <w:p w14:paraId="74D410CC" w14:textId="39CF8196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</w:r>
    </w:p>
    <w:p w14:paraId="29CFE0EC" w14:textId="77777777" w:rsidR="0013285D" w:rsidRDefault="0013285D" w:rsidP="0013285D">
      <w:pPr>
        <w:ind w:left="284"/>
        <w:rPr>
          <w:rStyle w:val="ekvlckentextunterstrichen"/>
        </w:rPr>
      </w:pPr>
    </w:p>
    <w:p w14:paraId="0B181140" w14:textId="1C1AB0A8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 xml:space="preserve"> </w:t>
      </w:r>
      <w:r w:rsidR="00B616FF">
        <w:rPr>
          <w:rStyle w:val="ekvlckentextunterstrichen"/>
        </w:rPr>
        <w:tab/>
      </w:r>
    </w:p>
    <w:p w14:paraId="6987D98F" w14:textId="77777777" w:rsidR="0013285D" w:rsidRDefault="0013285D" w:rsidP="0013285D">
      <w:pPr>
        <w:ind w:left="284"/>
        <w:rPr>
          <w:rStyle w:val="ekvlckentextunterstrichen"/>
        </w:rPr>
      </w:pPr>
    </w:p>
    <w:p w14:paraId="21149D5A" w14:textId="46F7D42E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 xml:space="preserve"> </w:t>
      </w:r>
      <w:r w:rsidR="00B616FF">
        <w:rPr>
          <w:rStyle w:val="ekvlckentextunterstrichen"/>
        </w:rPr>
        <w:tab/>
      </w:r>
    </w:p>
    <w:p w14:paraId="2B5078D7" w14:textId="77777777" w:rsidR="0013285D" w:rsidRDefault="0013285D" w:rsidP="0013285D">
      <w:pPr>
        <w:ind w:left="284"/>
        <w:rPr>
          <w:rStyle w:val="ekvlckentextunterstrichen"/>
        </w:rPr>
      </w:pPr>
    </w:p>
    <w:p w14:paraId="37B008D8" w14:textId="2C93B690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  <w:t xml:space="preserve"> </w:t>
      </w:r>
      <w:r w:rsidR="00B616FF">
        <w:rPr>
          <w:rStyle w:val="ekvlckentextunterstrichen"/>
        </w:rPr>
        <w:tab/>
      </w:r>
    </w:p>
    <w:p w14:paraId="14FB05B8" w14:textId="77777777" w:rsidR="0013285D" w:rsidRDefault="0013285D" w:rsidP="0013285D">
      <w:pPr>
        <w:rPr>
          <w:rStyle w:val="ekvlckentextunterstrichen"/>
        </w:rPr>
      </w:pPr>
    </w:p>
    <w:p w14:paraId="675B8647" w14:textId="77777777" w:rsidR="0013285D" w:rsidRDefault="0013285D" w:rsidP="0013285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spacing w:after="160" w:line="259" w:lineRule="auto"/>
        <w:ind w:left="284"/>
      </w:pPr>
    </w:p>
    <w:p w14:paraId="0C64F58D" w14:textId="77777777" w:rsidR="0013285D" w:rsidRDefault="0013285D" w:rsidP="0013285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spacing w:after="160" w:line="259" w:lineRule="auto"/>
        <w:ind w:left="284"/>
      </w:pPr>
    </w:p>
    <w:p w14:paraId="45DDEFB1" w14:textId="122FF54A" w:rsidR="0013285D" w:rsidRDefault="0013285D" w:rsidP="0013285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spacing w:after="160" w:line="259" w:lineRule="auto"/>
        <w:ind w:left="284"/>
      </w:pPr>
      <w:r>
        <w:t>Argumente:</w:t>
      </w:r>
    </w:p>
    <w:p w14:paraId="6E41316A" w14:textId="68AB3813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</w:r>
      <w:r w:rsidR="00B616FF">
        <w:rPr>
          <w:rStyle w:val="ekvlckentextunterstrichen"/>
        </w:rPr>
        <w:tab/>
      </w:r>
    </w:p>
    <w:p w14:paraId="5611A0B9" w14:textId="77777777" w:rsidR="0013285D" w:rsidRDefault="0013285D" w:rsidP="0013285D">
      <w:pPr>
        <w:ind w:left="284"/>
        <w:rPr>
          <w:rStyle w:val="ekvlckentextunterstrichen"/>
        </w:rPr>
      </w:pPr>
    </w:p>
    <w:p w14:paraId="7D4FC4BA" w14:textId="0B930FEA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</w:r>
    </w:p>
    <w:p w14:paraId="783B0682" w14:textId="77777777" w:rsidR="0013285D" w:rsidRDefault="0013285D" w:rsidP="0013285D">
      <w:pPr>
        <w:ind w:left="284"/>
        <w:rPr>
          <w:rStyle w:val="ekvlckentextunterstrichen"/>
        </w:rPr>
      </w:pPr>
    </w:p>
    <w:p w14:paraId="0B759BA5" w14:textId="23D643C6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</w:r>
    </w:p>
    <w:p w14:paraId="39E0CA81" w14:textId="77777777" w:rsidR="0013285D" w:rsidRDefault="0013285D" w:rsidP="0013285D">
      <w:pPr>
        <w:ind w:left="284"/>
        <w:rPr>
          <w:rStyle w:val="ekvlckentextunterstrichen"/>
        </w:rPr>
      </w:pPr>
    </w:p>
    <w:p w14:paraId="7FC58E3A" w14:textId="6DF2CC82" w:rsidR="0013285D" w:rsidRP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</w:r>
    </w:p>
    <w:p w14:paraId="68D2698A" w14:textId="0CCC925B" w:rsidR="0013285D" w:rsidRDefault="0013285D" w:rsidP="0013285D">
      <w:pPr>
        <w:ind w:left="284"/>
        <w:rPr>
          <w:rStyle w:val="ekvlckentextunterstrichen"/>
        </w:rPr>
      </w:pPr>
    </w:p>
    <w:p w14:paraId="6B27C685" w14:textId="1F175752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</w:r>
    </w:p>
    <w:p w14:paraId="6FF7D207" w14:textId="77777777" w:rsidR="0013285D" w:rsidRDefault="0013285D" w:rsidP="0013285D">
      <w:pPr>
        <w:ind w:left="284"/>
        <w:rPr>
          <w:rStyle w:val="ekvlckentextunterstrichen"/>
        </w:rPr>
      </w:pPr>
    </w:p>
    <w:p w14:paraId="11413E2C" w14:textId="5D7DA959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</w:r>
    </w:p>
    <w:p w14:paraId="0EFAD98E" w14:textId="77777777" w:rsidR="0013285D" w:rsidRDefault="0013285D" w:rsidP="0013285D">
      <w:pPr>
        <w:ind w:left="284"/>
        <w:rPr>
          <w:rStyle w:val="ekvlckentextunterstrichen"/>
        </w:rPr>
      </w:pPr>
    </w:p>
    <w:p w14:paraId="4878DF92" w14:textId="38D69CE4" w:rsidR="0013285D" w:rsidRP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</w:r>
    </w:p>
    <w:p w14:paraId="037C7ABE" w14:textId="77777777" w:rsidR="0013285D" w:rsidRDefault="0013285D" w:rsidP="0013285D">
      <w:pPr>
        <w:ind w:left="284"/>
        <w:rPr>
          <w:rStyle w:val="ekvlckentextunterstrichen"/>
        </w:rPr>
      </w:pPr>
    </w:p>
    <w:p w14:paraId="3EBB428D" w14:textId="1C4D9D57" w:rsidR="0013285D" w:rsidRDefault="0013285D" w:rsidP="0013285D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616FF">
        <w:rPr>
          <w:rStyle w:val="ekvlckentextunterstrichen"/>
        </w:rPr>
        <w:tab/>
      </w:r>
    </w:p>
    <w:p w14:paraId="3926D659" w14:textId="77777777" w:rsidR="0013285D" w:rsidRDefault="0013285D" w:rsidP="0013285D">
      <w:pPr>
        <w:pStyle w:val="ekvaufzhlung1"/>
        <w:rPr>
          <w:rStyle w:val="ekvlckentextunterstrichen"/>
        </w:rPr>
      </w:pPr>
    </w:p>
    <w:p w14:paraId="10A03E1C" w14:textId="77777777" w:rsidR="0013285D" w:rsidRPr="0013285D" w:rsidRDefault="0013285D" w:rsidP="0013285D">
      <w:pPr>
        <w:pStyle w:val="ekvaufzhlung1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350A0EB4" w14:textId="7442A37B" w:rsidR="0013285D" w:rsidRDefault="0013285D" w:rsidP="0013285D">
      <w:pPr>
        <w:pStyle w:val="ekvaufzhlung1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 w:rsidRPr="0013285D">
        <w:rPr>
          <w:rStyle w:val="ekvlckentextunterstrichen"/>
          <w:rFonts w:ascii="Arial" w:hAnsi="Arial"/>
          <w:i w:val="0"/>
          <w:color w:val="auto"/>
          <w:sz w:val="19"/>
          <w:u w:val="none"/>
        </w:rPr>
        <w:t>b)</w:t>
      </w: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ab/>
      </w:r>
      <w:r w:rsidRPr="0013285D">
        <w:rPr>
          <w:rStyle w:val="ekvlckentextunterstrichen"/>
          <w:rFonts w:ascii="Arial" w:hAnsi="Arial"/>
          <w:i w:val="0"/>
          <w:color w:val="auto"/>
          <w:sz w:val="19"/>
          <w:u w:val="none"/>
        </w:rPr>
        <w:t xml:space="preserve">Versucht diese Argumente mit heute gebräuchlichen zu widerlegen, indem ihr den aktuellen Forschungsstand der Biologie und Soziologie berücksichtigt. Stellt euch dabei vor, ihr würdet </w:t>
      </w:r>
      <w:proofErr w:type="spellStart"/>
      <w:r w:rsidRPr="0013285D">
        <w:rPr>
          <w:rStyle w:val="ekvlckentextunterstrichen"/>
          <w:rFonts w:ascii="Arial" w:hAnsi="Arial"/>
          <w:i w:val="0"/>
          <w:color w:val="auto"/>
          <w:sz w:val="19"/>
          <w:u w:val="none"/>
        </w:rPr>
        <w:t>Iphis</w:t>
      </w:r>
      <w:proofErr w:type="spellEnd"/>
      <w:r w:rsidRPr="0013285D">
        <w:rPr>
          <w:rStyle w:val="ekvlckentextunterstrichen"/>
          <w:rFonts w:ascii="Arial" w:hAnsi="Arial"/>
          <w:i w:val="0"/>
          <w:color w:val="auto"/>
          <w:sz w:val="19"/>
          <w:u w:val="none"/>
        </w:rPr>
        <w:t xml:space="preserve"> auf ihre Gedankengänge antworten, wobei ihr eine beratende Rolle einnehmt.</w:t>
      </w:r>
    </w:p>
    <w:p w14:paraId="248BF6B5" w14:textId="77777777" w:rsidR="00B616FF" w:rsidRDefault="00B616FF" w:rsidP="0013285D">
      <w:pPr>
        <w:pStyle w:val="ekvaufzhlung1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19EABFB0" w14:textId="77777777" w:rsidR="00B616FF" w:rsidRDefault="00B616FF" w:rsidP="00B616FF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5DC88B64" w14:textId="77777777" w:rsidR="00B616FF" w:rsidRDefault="00B616FF" w:rsidP="00B616FF">
      <w:pPr>
        <w:ind w:left="284"/>
        <w:rPr>
          <w:rStyle w:val="ekvlckentextunterstrichen"/>
        </w:rPr>
      </w:pPr>
    </w:p>
    <w:p w14:paraId="71986DF7" w14:textId="77777777" w:rsidR="00B616FF" w:rsidRDefault="00B616FF" w:rsidP="00B616FF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7FBF997C" w14:textId="77777777" w:rsidR="00B616FF" w:rsidRDefault="00B616FF" w:rsidP="00B616FF">
      <w:pPr>
        <w:ind w:left="284"/>
        <w:rPr>
          <w:rStyle w:val="ekvlckentextunterstrichen"/>
        </w:rPr>
      </w:pPr>
    </w:p>
    <w:p w14:paraId="74701484" w14:textId="77777777" w:rsidR="00B616FF" w:rsidRDefault="00B616FF" w:rsidP="00B616FF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0AD01081" w14:textId="77777777" w:rsidR="00B616FF" w:rsidRDefault="00B616FF" w:rsidP="00B616FF">
      <w:pPr>
        <w:ind w:left="284"/>
        <w:rPr>
          <w:rStyle w:val="ekvlckentextunterstrichen"/>
        </w:rPr>
      </w:pPr>
    </w:p>
    <w:p w14:paraId="6B15E4C6" w14:textId="77777777" w:rsidR="00B616FF" w:rsidRPr="0013285D" w:rsidRDefault="00B616FF" w:rsidP="00B616FF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41F67DCF" w14:textId="77777777" w:rsidR="00B616FF" w:rsidRDefault="00B616FF" w:rsidP="00B616FF">
      <w:pPr>
        <w:ind w:left="284"/>
        <w:rPr>
          <w:rStyle w:val="ekvlckentextunterstrichen"/>
        </w:rPr>
      </w:pPr>
    </w:p>
    <w:p w14:paraId="28454E09" w14:textId="77777777" w:rsidR="00B616FF" w:rsidRDefault="00B616FF" w:rsidP="00B616FF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05CF6EF6" w14:textId="77777777" w:rsidR="00B616FF" w:rsidRDefault="00B616FF" w:rsidP="00B616FF">
      <w:pPr>
        <w:ind w:left="284"/>
        <w:rPr>
          <w:rStyle w:val="ekvlckentextunterstrichen"/>
        </w:rPr>
      </w:pPr>
    </w:p>
    <w:p w14:paraId="01E095FC" w14:textId="77777777" w:rsidR="00B616FF" w:rsidRDefault="00B616FF" w:rsidP="00B616FF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1FE68405" w14:textId="77777777" w:rsidR="00B616FF" w:rsidRDefault="00B616FF" w:rsidP="00B616FF">
      <w:pPr>
        <w:ind w:left="284"/>
        <w:rPr>
          <w:rStyle w:val="ekvlckentextunterstrichen"/>
        </w:rPr>
      </w:pPr>
    </w:p>
    <w:p w14:paraId="69637262" w14:textId="77777777" w:rsidR="00B616FF" w:rsidRPr="0013285D" w:rsidRDefault="00B616FF" w:rsidP="00B616FF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2727FDC8" w14:textId="77777777" w:rsidR="00B616FF" w:rsidRDefault="00B616FF" w:rsidP="00B616FF">
      <w:pPr>
        <w:ind w:left="284"/>
        <w:rPr>
          <w:rStyle w:val="ekvlckentextunterstrichen"/>
        </w:rPr>
      </w:pPr>
    </w:p>
    <w:p w14:paraId="735B8ADA" w14:textId="1E1AC4EE" w:rsidR="00B616FF" w:rsidRDefault="00B616FF" w:rsidP="00B616FF">
      <w:pPr>
        <w:ind w:left="284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B616FF" w:rsidRPr="00C172AE" w14:paraId="5FB42D5F" w14:textId="77777777" w:rsidTr="00DC74B1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83802FA" w14:textId="77777777" w:rsidR="00B616FF" w:rsidRPr="006F00DE" w:rsidRDefault="00B616FF" w:rsidP="00DC74B1">
            <w:pPr>
              <w:pageBreakBefore/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6F381" w14:textId="77777777" w:rsidR="00B616FF" w:rsidRPr="007C1230" w:rsidRDefault="00B616FF" w:rsidP="00DC74B1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88F07" w14:textId="77777777" w:rsidR="00B616FF" w:rsidRPr="007C1230" w:rsidRDefault="00B616FF" w:rsidP="00DC74B1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3E05A" w14:textId="77777777" w:rsidR="00B616FF" w:rsidRPr="007C1230" w:rsidRDefault="00B616FF" w:rsidP="00DC74B1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2AA3F" w14:textId="77777777" w:rsidR="00B616FF" w:rsidRPr="007C1230" w:rsidRDefault="00B616FF" w:rsidP="00DC74B1">
            <w:pPr>
              <w:pStyle w:val="ekvkvnummer"/>
            </w:pPr>
            <w:r w:rsidRPr="007C1230">
              <w:t>KV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DAA0CA6" w14:textId="77777777" w:rsidR="00B616FF" w:rsidRPr="007636A0" w:rsidRDefault="00B616FF" w:rsidP="00DC74B1">
            <w:pPr>
              <w:pStyle w:val="ekvkapitel"/>
              <w:rPr>
                <w:color w:val="FFFFFF" w:themeColor="background1"/>
              </w:rPr>
            </w:pPr>
          </w:p>
        </w:tc>
      </w:tr>
      <w:tr w:rsidR="00B616FF" w:rsidRPr="00BF17F2" w14:paraId="60E6B12E" w14:textId="77777777" w:rsidTr="00DC7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1E3D7306" w14:textId="77777777" w:rsidR="00B616FF" w:rsidRPr="00BF17F2" w:rsidRDefault="00B616FF" w:rsidP="00DC74B1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6727B08" w14:textId="77777777" w:rsidR="00B616FF" w:rsidRPr="00BF17F2" w:rsidRDefault="00B616FF" w:rsidP="00DC74B1">
            <w:pPr>
              <w:rPr>
                <w:color w:val="FFFFFF" w:themeColor="background1"/>
              </w:rPr>
            </w:pPr>
          </w:p>
        </w:tc>
      </w:tr>
    </w:tbl>
    <w:p w14:paraId="3B6211E5" w14:textId="77777777" w:rsidR="00B616FF" w:rsidRDefault="00B616FF" w:rsidP="00B616FF">
      <w:pPr>
        <w:rPr>
          <w:rStyle w:val="ekvlckentextunterstrichen"/>
        </w:rPr>
        <w:sectPr w:rsidR="00B616FF" w:rsidSect="00B53E99">
          <w:type w:val="continuous"/>
          <w:pgSz w:w="11906" w:h="16838" w:code="9"/>
          <w:pgMar w:top="454" w:right="1276" w:bottom="1531" w:left="1276" w:header="454" w:footer="454" w:gutter="0"/>
          <w:cols w:space="720"/>
          <w:titlePg/>
          <w:docGrid w:linePitch="360"/>
        </w:sectPr>
      </w:pPr>
    </w:p>
    <w:p w14:paraId="6AFA9E6A" w14:textId="77777777" w:rsidR="00B616FF" w:rsidRDefault="00B616FF" w:rsidP="00B616FF">
      <w:pPr>
        <w:pStyle w:val="ekvue3arial"/>
      </w:pPr>
      <w:r w:rsidRPr="001E524A">
        <w:t>Leitfragen für eine Diskussion zum Thema Geschlechtergleichheit:</w:t>
      </w:r>
    </w:p>
    <w:p w14:paraId="637B0B25" w14:textId="77777777" w:rsidR="00B616FF" w:rsidRPr="001E524A" w:rsidRDefault="00B616FF" w:rsidP="00B616FF">
      <w:pPr>
        <w:pStyle w:val="ekvue3arial"/>
      </w:pPr>
    </w:p>
    <w:p w14:paraId="2B9C3C93" w14:textId="42158815" w:rsidR="00B616FF" w:rsidRDefault="00B616FF" w:rsidP="00B616FF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  <w:tab w:val="left" w:pos="284"/>
        </w:tabs>
        <w:ind w:left="284" w:hanging="284"/>
      </w:pPr>
      <w:r>
        <w:t>„</w:t>
      </w:r>
      <w:r w:rsidRPr="001E524A">
        <w:t xml:space="preserve">Warum will </w:t>
      </w:r>
      <w:proofErr w:type="spellStart"/>
      <w:r w:rsidRPr="001E524A">
        <w:t>Iphis</w:t>
      </w:r>
      <w:proofErr w:type="spellEnd"/>
      <w:r w:rsidRPr="001E524A">
        <w:t xml:space="preserve"> in einen Mann verwandelt werden?</w:t>
      </w:r>
      <w:r>
        <w:t>“ und im Anschluss daran: „I</w:t>
      </w:r>
      <w:r w:rsidRPr="001E524A">
        <w:t xml:space="preserve">nwiefern kann bei </w:t>
      </w:r>
      <w:proofErr w:type="spellStart"/>
      <w:r w:rsidRPr="001E524A">
        <w:t>Iphis</w:t>
      </w:r>
      <w:proofErr w:type="spellEnd"/>
      <w:r w:rsidRPr="001E524A">
        <w:t xml:space="preserve"> von Transidentität nach heutigem Verständnis ausgegangen werden?</w:t>
      </w:r>
      <w:r>
        <w:t>“</w:t>
      </w:r>
    </w:p>
    <w:p w14:paraId="23CC94D1" w14:textId="77777777" w:rsidR="00B616FF" w:rsidRDefault="00B616FF" w:rsidP="00B616FF">
      <w:pPr>
        <w:tabs>
          <w:tab w:val="clear" w:pos="340"/>
          <w:tab w:val="clear" w:pos="595"/>
          <w:tab w:val="clear" w:pos="851"/>
          <w:tab w:val="left" w:pos="284"/>
        </w:tabs>
        <w:ind w:left="284" w:hanging="284"/>
      </w:pPr>
    </w:p>
    <w:p w14:paraId="7A75DF5A" w14:textId="5083C128" w:rsidR="00B616FF" w:rsidRDefault="00B616FF" w:rsidP="00B616FF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  <w:tab w:val="left" w:pos="284"/>
        </w:tabs>
        <w:ind w:left="284" w:hanging="284"/>
      </w:pPr>
      <w:r>
        <w:t>„</w:t>
      </w:r>
      <w:r w:rsidRPr="001E524A">
        <w:t>Welches Rollenverständnis von Mann und Frau wird durch den Text transportiert?</w:t>
      </w:r>
      <w:r>
        <w:t>“ Bezieht diese Frage vor allem auf das Ausleben von Sexualität.</w:t>
      </w:r>
    </w:p>
    <w:p w14:paraId="17068033" w14:textId="77777777" w:rsidR="00B616FF" w:rsidRPr="00252554" w:rsidRDefault="00B616FF" w:rsidP="00B616FF">
      <w:pPr>
        <w:tabs>
          <w:tab w:val="clear" w:pos="340"/>
          <w:tab w:val="clear" w:pos="595"/>
          <w:tab w:val="clear" w:pos="851"/>
          <w:tab w:val="left" w:pos="284"/>
        </w:tabs>
        <w:ind w:left="284" w:hanging="284"/>
      </w:pPr>
    </w:p>
    <w:p w14:paraId="6F70EBC8" w14:textId="39F7CA8A" w:rsidR="00B616FF" w:rsidRDefault="00B616FF" w:rsidP="00B616FF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  <w:tab w:val="left" w:pos="284"/>
        </w:tabs>
        <w:ind w:left="284" w:hanging="284"/>
      </w:pPr>
      <w:r>
        <w:t>„</w:t>
      </w:r>
      <w:r w:rsidRPr="001E524A">
        <w:t xml:space="preserve">Verhilft Isis am Ende den Liebenden zur Möglichkeit der Auslebung ihrer Beziehung oder stellt sie nur die gesellschaftliche </w:t>
      </w:r>
      <w:r>
        <w:t xml:space="preserve">heteronormative </w:t>
      </w:r>
      <w:r w:rsidRPr="001E524A">
        <w:t>Norm</w:t>
      </w:r>
      <w:r>
        <w:t xml:space="preserve"> wieder</w:t>
      </w:r>
      <w:r w:rsidRPr="001E524A">
        <w:t xml:space="preserve"> her?</w:t>
      </w:r>
      <w:r>
        <w:t>“</w:t>
      </w:r>
    </w:p>
    <w:p w14:paraId="5A124DE4" w14:textId="77777777" w:rsidR="00B616FF" w:rsidRPr="00252554" w:rsidRDefault="00B616FF" w:rsidP="00B616FF">
      <w:pPr>
        <w:tabs>
          <w:tab w:val="clear" w:pos="340"/>
          <w:tab w:val="clear" w:pos="595"/>
          <w:tab w:val="clear" w:pos="851"/>
          <w:tab w:val="left" w:pos="284"/>
        </w:tabs>
        <w:ind w:left="284" w:hanging="284"/>
      </w:pPr>
    </w:p>
    <w:p w14:paraId="0B4315F3" w14:textId="511979C6" w:rsidR="00B616FF" w:rsidRPr="001E524A" w:rsidRDefault="00B616FF" w:rsidP="00B616FF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  <w:tab w:val="left" w:pos="284"/>
        </w:tabs>
        <w:ind w:left="284" w:hanging="284"/>
      </w:pPr>
      <w:r>
        <w:t xml:space="preserve">„Kann man bei antiken Texten und in Bezug auf die Antike überhaupt </w:t>
      </w:r>
      <w:r w:rsidR="001710F2">
        <w:t>‚</w:t>
      </w:r>
      <w:r>
        <w:t>moderne</w:t>
      </w:r>
      <w:r w:rsidR="001710F2">
        <w:rPr>
          <w:rFonts w:cs="Arial"/>
        </w:rPr>
        <w:t>‛</w:t>
      </w:r>
      <w:r>
        <w:t xml:space="preserve"> Konzepte wie Geschlechtergleichheit für die Analyse und als</w:t>
      </w:r>
      <w:r w:rsidRPr="001E524A">
        <w:t xml:space="preserve"> </w:t>
      </w:r>
      <w:r>
        <w:t>Maßstab für die Bewertung anlegen?“</w:t>
      </w:r>
    </w:p>
    <w:p w14:paraId="0836DA51" w14:textId="77777777" w:rsidR="00B616FF" w:rsidRPr="00B616FF" w:rsidRDefault="00B616FF" w:rsidP="00B616FF">
      <w:pPr>
        <w:tabs>
          <w:tab w:val="clear" w:pos="340"/>
          <w:tab w:val="clear" w:pos="595"/>
          <w:tab w:val="clear" w:pos="851"/>
        </w:tabs>
        <w:rPr>
          <w:rStyle w:val="ekvlckentextunterstrichen"/>
          <w:rFonts w:ascii="Arial" w:hAnsi="Arial" w:cs="Arial"/>
          <w:i w:val="0"/>
          <w:iCs/>
          <w:sz w:val="19"/>
          <w:szCs w:val="19"/>
          <w:u w:val="none"/>
        </w:rPr>
      </w:pPr>
    </w:p>
    <w:sectPr w:rsidR="00B616FF" w:rsidRPr="00B616FF" w:rsidSect="00B616FF">
      <w:headerReference w:type="default" r:id="rId11"/>
      <w:footerReference w:type="default" r:id="rId12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00911" w14:textId="77777777" w:rsidR="00393702" w:rsidRDefault="00393702" w:rsidP="003C599D">
      <w:pPr>
        <w:spacing w:line="240" w:lineRule="auto"/>
      </w:pPr>
      <w:r>
        <w:separator/>
      </w:r>
    </w:p>
  </w:endnote>
  <w:endnote w:type="continuationSeparator" w:id="0">
    <w:p w14:paraId="705E958F" w14:textId="77777777" w:rsidR="00393702" w:rsidRDefault="0039370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CC5E271" w14:textId="77777777" w:rsidTr="00503EE6">
      <w:trPr>
        <w:trHeight w:hRule="exact" w:val="680"/>
      </w:trPr>
      <w:tc>
        <w:tcPr>
          <w:tcW w:w="864" w:type="dxa"/>
          <w:noWrap/>
        </w:tcPr>
        <w:p w14:paraId="02F1476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7F60474" wp14:editId="2415911C">
                <wp:extent cx="468000" cy="234000"/>
                <wp:effectExtent l="0" t="0" r="8255" b="0"/>
                <wp:docPr id="1361952554" name="Grafik 1361952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D4C88E3" w14:textId="61FB27B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B51E9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EF2E923" w14:textId="5EE39D86" w:rsidR="002659C5" w:rsidRPr="00913892" w:rsidRDefault="00DD6810" w:rsidP="00DD6810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BC3E7C">
            <w:t>Sabine Steinbeck</w:t>
          </w:r>
        </w:p>
      </w:tc>
      <w:tc>
        <w:tcPr>
          <w:tcW w:w="813" w:type="dxa"/>
        </w:tcPr>
        <w:p w14:paraId="57E6CFFC" w14:textId="77777777" w:rsidR="002659C5" w:rsidRPr="00913892" w:rsidRDefault="002659C5" w:rsidP="00913892">
          <w:pPr>
            <w:pStyle w:val="ekvpagina"/>
          </w:pPr>
        </w:p>
      </w:tc>
    </w:tr>
  </w:tbl>
  <w:p w14:paraId="5E8CF878" w14:textId="77777777" w:rsidR="002659C5" w:rsidRDefault="002659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BC3E7C" w:rsidRPr="00F42294" w14:paraId="4399D656" w14:textId="77777777" w:rsidTr="00E6004E">
      <w:trPr>
        <w:trHeight w:hRule="exact" w:val="680"/>
      </w:trPr>
      <w:tc>
        <w:tcPr>
          <w:tcW w:w="864" w:type="dxa"/>
          <w:noWrap/>
        </w:tcPr>
        <w:p w14:paraId="012EFC9A" w14:textId="77777777" w:rsidR="00BC3E7C" w:rsidRPr="00913892" w:rsidRDefault="00BC3E7C" w:rsidP="00BC3E7C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6A621A6" wp14:editId="7E659593">
                <wp:extent cx="468000" cy="234000"/>
                <wp:effectExtent l="0" t="0" r="8255" b="0"/>
                <wp:docPr id="2020128980" name="Grafik 2020128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29D5E84" w14:textId="4068FEF8" w:rsidR="00BC3E7C" w:rsidRPr="00913892" w:rsidRDefault="00BC3E7C" w:rsidP="00BC3E7C">
          <w:pPr>
            <w:pStyle w:val="ekvpagina"/>
          </w:pPr>
          <w:r w:rsidRPr="00913892">
            <w:t xml:space="preserve">© Ernst Klett Verlag GmbH, </w:t>
          </w:r>
          <w:r>
            <w:t>Stuttgart 20</w:t>
          </w:r>
          <w:r w:rsidR="00EB51E9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43B0BFD" w14:textId="227935FA" w:rsidR="00BC3E7C" w:rsidRPr="00913892" w:rsidRDefault="00BC3E7C" w:rsidP="00BC3E7C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Sa</w:t>
          </w:r>
          <w:r w:rsidR="002424FE">
            <w:t>rah Weichlein</w:t>
          </w:r>
        </w:p>
      </w:tc>
      <w:tc>
        <w:tcPr>
          <w:tcW w:w="813" w:type="dxa"/>
        </w:tcPr>
        <w:p w14:paraId="0847BFE8" w14:textId="77777777" w:rsidR="00BC3E7C" w:rsidRPr="00913892" w:rsidRDefault="00BC3E7C" w:rsidP="00BC3E7C">
          <w:pPr>
            <w:pStyle w:val="ekvpagina"/>
          </w:pPr>
        </w:p>
      </w:tc>
    </w:tr>
  </w:tbl>
  <w:p w14:paraId="7FC07DC6" w14:textId="77777777" w:rsidR="00BC3E7C" w:rsidRDefault="00BC3E7C" w:rsidP="00BC3E7C">
    <w:pPr>
      <w:pStyle w:val="Fuzeile"/>
    </w:pPr>
  </w:p>
  <w:p w14:paraId="0E0707D9" w14:textId="77777777" w:rsidR="00BC3E7C" w:rsidRDefault="00BC3E7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849EF" w:rsidRPr="00F42294" w14:paraId="4D8A8CF1" w14:textId="77777777" w:rsidTr="00503EE6">
      <w:trPr>
        <w:trHeight w:hRule="exact" w:val="680"/>
      </w:trPr>
      <w:tc>
        <w:tcPr>
          <w:tcW w:w="864" w:type="dxa"/>
          <w:noWrap/>
        </w:tcPr>
        <w:p w14:paraId="78F844A4" w14:textId="77777777" w:rsidR="005849EF" w:rsidRPr="00913892" w:rsidRDefault="005849EF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142C087" wp14:editId="08E0E1EC">
                <wp:extent cx="468000" cy="234000"/>
                <wp:effectExtent l="0" t="0" r="8255" b="0"/>
                <wp:docPr id="538320672" name="Grafik 538320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76E3E6A" w14:textId="77777777" w:rsidR="005849EF" w:rsidRPr="00913892" w:rsidRDefault="005849EF" w:rsidP="00503EE6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B5D45A6" w14:textId="77777777" w:rsidR="005849EF" w:rsidRPr="00913892" w:rsidRDefault="005849EF" w:rsidP="00DD6810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Sabine Steinbeck</w:t>
          </w:r>
        </w:p>
      </w:tc>
      <w:tc>
        <w:tcPr>
          <w:tcW w:w="813" w:type="dxa"/>
        </w:tcPr>
        <w:p w14:paraId="14459C51" w14:textId="77777777" w:rsidR="005849EF" w:rsidRPr="00913892" w:rsidRDefault="005849EF" w:rsidP="00913892">
          <w:pPr>
            <w:pStyle w:val="ekvpagina"/>
          </w:pPr>
        </w:p>
      </w:tc>
    </w:tr>
  </w:tbl>
  <w:p w14:paraId="574DD842" w14:textId="77777777" w:rsidR="005849EF" w:rsidRDefault="005849E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849EF" w:rsidRPr="00F42294" w14:paraId="34D92F59" w14:textId="77777777" w:rsidTr="00E6004E">
      <w:trPr>
        <w:trHeight w:hRule="exact" w:val="680"/>
      </w:trPr>
      <w:tc>
        <w:tcPr>
          <w:tcW w:w="864" w:type="dxa"/>
          <w:noWrap/>
        </w:tcPr>
        <w:p w14:paraId="027D3D49" w14:textId="77777777" w:rsidR="005849EF" w:rsidRPr="00913892" w:rsidRDefault="005849EF" w:rsidP="00BC3E7C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647DD46" wp14:editId="7E00854B">
                <wp:extent cx="468000" cy="234000"/>
                <wp:effectExtent l="0" t="0" r="8255" b="0"/>
                <wp:docPr id="354394827" name="Grafik 354394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A4D9BC" w14:textId="77777777" w:rsidR="005849EF" w:rsidRPr="00913892" w:rsidRDefault="005849EF" w:rsidP="00BC3E7C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441CE53" w14:textId="77777777" w:rsidR="005849EF" w:rsidRPr="00913892" w:rsidRDefault="005849EF" w:rsidP="00BC3E7C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Sarah Weichlein</w:t>
          </w:r>
        </w:p>
      </w:tc>
      <w:tc>
        <w:tcPr>
          <w:tcW w:w="813" w:type="dxa"/>
        </w:tcPr>
        <w:p w14:paraId="4B952C81" w14:textId="77777777" w:rsidR="005849EF" w:rsidRPr="00913892" w:rsidRDefault="005849EF" w:rsidP="00BC3E7C">
          <w:pPr>
            <w:pStyle w:val="ekvpagina"/>
          </w:pPr>
        </w:p>
      </w:tc>
    </w:tr>
  </w:tbl>
  <w:p w14:paraId="0AFA450C" w14:textId="77777777" w:rsidR="005849EF" w:rsidRDefault="005849EF" w:rsidP="00BC3E7C">
    <w:pPr>
      <w:pStyle w:val="Fuzeile"/>
    </w:pPr>
  </w:p>
  <w:p w14:paraId="3E379D6C" w14:textId="77777777" w:rsidR="005849EF" w:rsidRDefault="005849EF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548806"/>
      <w:docPartObj>
        <w:docPartGallery w:val="Page Numbers (Bottom of Page)"/>
        <w:docPartUnique/>
      </w:docPartObj>
    </w:sdtPr>
    <w:sdtContent>
      <w:p w14:paraId="3C85C7DC" w14:textId="77777777" w:rsidR="00D8743E" w:rsidRDefault="0000000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510DFF" w14:textId="77777777" w:rsidR="00D8743E" w:rsidRDefault="00D874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E80E7" w14:textId="77777777" w:rsidR="00393702" w:rsidRDefault="00393702" w:rsidP="003C599D">
      <w:pPr>
        <w:spacing w:line="240" w:lineRule="auto"/>
      </w:pPr>
      <w:r>
        <w:separator/>
      </w:r>
    </w:p>
  </w:footnote>
  <w:footnote w:type="continuationSeparator" w:id="0">
    <w:p w14:paraId="7AEC8050" w14:textId="77777777" w:rsidR="00393702" w:rsidRDefault="0039370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DB0E5" w14:textId="77777777" w:rsidR="00D8743E" w:rsidRPr="0084747D" w:rsidRDefault="00000000" w:rsidP="0084747D">
    <w:pP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Material zum Blog-Beitrag von Sarah Weichlein: Geschlechtergleichheit im Lateinunterricht</w:t>
    </w:r>
  </w:p>
  <w:p w14:paraId="4D67FBB6" w14:textId="77777777" w:rsidR="00D8743E" w:rsidRDefault="00D874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8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7B234A5"/>
    <w:multiLevelType w:val="hybridMultilevel"/>
    <w:tmpl w:val="241A3E52"/>
    <w:lvl w:ilvl="0" w:tplc="45FC52AC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48928">
    <w:abstractNumId w:val="9"/>
  </w:num>
  <w:num w:numId="2" w16cid:durableId="795561671">
    <w:abstractNumId w:val="0"/>
  </w:num>
  <w:num w:numId="3" w16cid:durableId="1382827917">
    <w:abstractNumId w:val="5"/>
  </w:num>
  <w:num w:numId="4" w16cid:durableId="204215002">
    <w:abstractNumId w:val="13"/>
  </w:num>
  <w:num w:numId="5" w16cid:durableId="986589878">
    <w:abstractNumId w:val="6"/>
  </w:num>
  <w:num w:numId="6" w16cid:durableId="812066819">
    <w:abstractNumId w:val="4"/>
  </w:num>
  <w:num w:numId="7" w16cid:durableId="1232883957">
    <w:abstractNumId w:val="12"/>
  </w:num>
  <w:num w:numId="8" w16cid:durableId="1416248879">
    <w:abstractNumId w:val="14"/>
  </w:num>
  <w:num w:numId="9" w16cid:durableId="1454783567">
    <w:abstractNumId w:val="2"/>
  </w:num>
  <w:num w:numId="10" w16cid:durableId="1493641757">
    <w:abstractNumId w:val="3"/>
  </w:num>
  <w:num w:numId="11" w16cid:durableId="1386100988">
    <w:abstractNumId w:val="8"/>
  </w:num>
  <w:num w:numId="12" w16cid:durableId="594679431">
    <w:abstractNumId w:val="16"/>
  </w:num>
  <w:num w:numId="13" w16cid:durableId="1289239769">
    <w:abstractNumId w:val="15"/>
  </w:num>
  <w:num w:numId="14" w16cid:durableId="941575921">
    <w:abstractNumId w:val="7"/>
  </w:num>
  <w:num w:numId="15" w16cid:durableId="588587404">
    <w:abstractNumId w:val="10"/>
  </w:num>
  <w:num w:numId="16" w16cid:durableId="935985494">
    <w:abstractNumId w:val="1"/>
  </w:num>
  <w:num w:numId="17" w16cid:durableId="9709836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219B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4889"/>
    <w:rsid w:val="00116EF2"/>
    <w:rsid w:val="001170B6"/>
    <w:rsid w:val="00124062"/>
    <w:rsid w:val="00126C2B"/>
    <w:rsid w:val="00131417"/>
    <w:rsid w:val="0013285D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82050"/>
    <w:rsid w:val="00182B7D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3702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E3969"/>
    <w:rsid w:val="004F45AB"/>
    <w:rsid w:val="004F6D95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17AD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56305"/>
    <w:rsid w:val="00666D95"/>
    <w:rsid w:val="006802C4"/>
    <w:rsid w:val="0068429A"/>
    <w:rsid w:val="00685FDD"/>
    <w:rsid w:val="006912DC"/>
    <w:rsid w:val="00693676"/>
    <w:rsid w:val="006A5611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D186F"/>
    <w:rsid w:val="007E4DDC"/>
    <w:rsid w:val="007E5E71"/>
    <w:rsid w:val="007E67B3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3B48"/>
    <w:rsid w:val="00D2569D"/>
    <w:rsid w:val="00D27A1B"/>
    <w:rsid w:val="00D34DC1"/>
    <w:rsid w:val="00D403F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529F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15E2F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59EB"/>
    <w:rsid w:val="00F5082B"/>
    <w:rsid w:val="00F52C9C"/>
    <w:rsid w:val="00F55BE1"/>
    <w:rsid w:val="00F6336A"/>
    <w:rsid w:val="00F72065"/>
    <w:rsid w:val="00F75722"/>
    <w:rsid w:val="00F778DC"/>
    <w:rsid w:val="00F849BE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16F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2024-06-05T08:56:00Z</dcterms:created>
  <dcterms:modified xsi:type="dcterms:W3CDTF">2024-06-24T11:38:00Z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