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BB2165E" w14:textId="77777777" w:rsidTr="001C499E">
        <w:trPr>
          <w:trHeight w:hRule="exact" w:val="510"/>
        </w:trPr>
        <w:tc>
          <w:tcPr>
            <w:tcW w:w="818" w:type="dxa"/>
            <w:tcBorders>
              <w:top w:val="nil"/>
              <w:bottom w:val="nil"/>
              <w:right w:val="nil"/>
            </w:tcBorders>
            <w:noWrap/>
            <w:vAlign w:val="bottom"/>
          </w:tcPr>
          <w:p w14:paraId="37E33154" w14:textId="77777777" w:rsidR="002C5D15" w:rsidRPr="006F00DE" w:rsidRDefault="002C5D15" w:rsidP="006F00DE">
            <w:pPr>
              <w:pageBreakBefore/>
            </w:pPr>
            <w:bookmarkStart w:id="0" w:name="_Hlk165543385"/>
          </w:p>
        </w:tc>
        <w:tc>
          <w:tcPr>
            <w:tcW w:w="3856" w:type="dxa"/>
            <w:tcBorders>
              <w:top w:val="nil"/>
              <w:left w:val="nil"/>
              <w:bottom w:val="nil"/>
              <w:right w:val="nil"/>
            </w:tcBorders>
            <w:noWrap/>
            <w:vAlign w:val="bottom"/>
          </w:tcPr>
          <w:p w14:paraId="21E83A0F"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6508236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443B52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488BD75" w14:textId="6A909522"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7CD8FEC0" w14:textId="47B6343C" w:rsidR="002C5D15" w:rsidRPr="007636A0" w:rsidRDefault="002C5D15" w:rsidP="009078CB">
            <w:pPr>
              <w:pStyle w:val="ekvkapitel"/>
              <w:rPr>
                <w:color w:val="FFFFFF" w:themeColor="background1"/>
              </w:rPr>
            </w:pPr>
          </w:p>
        </w:tc>
      </w:tr>
      <w:tr w:rsidR="00583FC8" w:rsidRPr="00BF17F2" w14:paraId="3B167755" w14:textId="77777777" w:rsidTr="001D7B36">
        <w:tblPrEx>
          <w:tblCellMar>
            <w:left w:w="70" w:type="dxa"/>
            <w:right w:w="70" w:type="dxa"/>
          </w:tblCellMar>
          <w:tblLook w:val="0000" w:firstRow="0" w:lastRow="0" w:firstColumn="0" w:lastColumn="0" w:noHBand="0" w:noVBand="0"/>
        </w:tblPrEx>
        <w:trPr>
          <w:trHeight w:hRule="exact" w:val="361"/>
        </w:trPr>
        <w:tc>
          <w:tcPr>
            <w:tcW w:w="818" w:type="dxa"/>
            <w:tcBorders>
              <w:bottom w:val="nil"/>
              <w:right w:val="nil"/>
            </w:tcBorders>
            <w:noWrap/>
            <w:vAlign w:val="bottom"/>
          </w:tcPr>
          <w:p w14:paraId="6A10EF7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6C051FF" w14:textId="77777777" w:rsidR="00583FC8" w:rsidRPr="00BF17F2" w:rsidRDefault="00583FC8" w:rsidP="00037566">
            <w:pPr>
              <w:rPr>
                <w:color w:val="FFFFFF" w:themeColor="background1"/>
              </w:rPr>
            </w:pPr>
          </w:p>
        </w:tc>
      </w:tr>
    </w:tbl>
    <w:p w14:paraId="67ECCD98" w14:textId="5E56F1C1" w:rsidR="00F5082B" w:rsidRDefault="002424FE" w:rsidP="00B82104">
      <w:pPr>
        <w:pStyle w:val="ekvue1arial"/>
      </w:pPr>
      <w:bookmarkStart w:id="1" w:name="bmStart"/>
      <w:bookmarkEnd w:id="0"/>
      <w:bookmarkEnd w:id="1"/>
      <w:r>
        <w:t>Geschlechtergleichheit im Lateinunterricht</w:t>
      </w:r>
      <w:r w:rsidR="00F27CBD">
        <w:t xml:space="preserve"> (Lösungsvorschläge)</w:t>
      </w:r>
    </w:p>
    <w:p w14:paraId="1DAEDD5F" w14:textId="77777777" w:rsidR="00B82104" w:rsidRDefault="00B82104" w:rsidP="00B82104"/>
    <w:p w14:paraId="5567A39A" w14:textId="77777777" w:rsidR="00F27CBD" w:rsidRPr="00D06E5F" w:rsidRDefault="00F27CBD" w:rsidP="00F27CBD">
      <w:r>
        <w:t>Die hier angeführten Lösungen sind als Vorschläge zu verstehen. Alternative Antworten und Begründungen sind jederzeit möglich und abhängig vom Vorwissen der Lernenden sowie der vorherigen Schwerpunktsetzung der Lehrkraft bzw. davon, wie viel Zusatzinformationen zur Antike und aus dem aktuellen Rahmen zum Thema besprochen wurden.</w:t>
      </w:r>
    </w:p>
    <w:p w14:paraId="07BF25BE" w14:textId="77777777" w:rsidR="002424FE" w:rsidRDefault="002424FE" w:rsidP="00F27CBD"/>
    <w:p w14:paraId="20542B11" w14:textId="39A12BD0" w:rsidR="005849EF" w:rsidRDefault="00F27CBD" w:rsidP="005849EF">
      <w:pPr>
        <w:pStyle w:val="ekvaufzhlung1"/>
        <w:tabs>
          <w:tab w:val="clear" w:pos="794"/>
          <w:tab w:val="clear" w:pos="936"/>
          <w:tab w:val="clear" w:pos="1134"/>
          <w:tab w:val="clear" w:pos="1191"/>
        </w:tabs>
        <w:ind w:left="0" w:firstLine="0"/>
      </w:pPr>
      <w:r w:rsidRPr="00F27CBD">
        <w:rPr>
          <w:rStyle w:val="ekvnummerierung"/>
        </w:rPr>
        <w:t xml:space="preserve">1. </w:t>
      </w:r>
      <w:proofErr w:type="spellStart"/>
      <w:r w:rsidR="00C763DB">
        <w:rPr>
          <w:rStyle w:val="ekvfett"/>
        </w:rPr>
        <w:t>Ligdus</w:t>
      </w:r>
      <w:proofErr w:type="spellEnd"/>
    </w:p>
    <w:p w14:paraId="697074DE" w14:textId="77777777" w:rsidR="005849EF" w:rsidRDefault="005849EF" w:rsidP="005849EF">
      <w:pPr>
        <w:sectPr w:rsidR="005849EF" w:rsidSect="00650060">
          <w:footerReference w:type="default" r:id="rId7"/>
          <w:footerReference w:type="first" r:id="rId8"/>
          <w:type w:val="continuous"/>
          <w:pgSz w:w="11906" w:h="16838" w:code="9"/>
          <w:pgMar w:top="454" w:right="1276" w:bottom="1531" w:left="1276" w:header="454" w:footer="454" w:gutter="0"/>
          <w:cols w:space="708"/>
          <w:titlePg/>
          <w:docGrid w:linePitch="360"/>
        </w:sectPr>
      </w:pPr>
    </w:p>
    <w:tbl>
      <w:tblPr>
        <w:tblW w:w="9356" w:type="dxa"/>
        <w:tblLayout w:type="fixed"/>
        <w:tblCellMar>
          <w:left w:w="0" w:type="dxa"/>
          <w:right w:w="0" w:type="dxa"/>
        </w:tblCellMar>
        <w:tblLook w:val="01E0" w:firstRow="1" w:lastRow="1" w:firstColumn="1" w:lastColumn="1" w:noHBand="0" w:noVBand="0"/>
      </w:tblPr>
      <w:tblGrid>
        <w:gridCol w:w="2098"/>
        <w:gridCol w:w="1134"/>
        <w:gridCol w:w="2722"/>
        <w:gridCol w:w="3402"/>
      </w:tblGrid>
      <w:tr w:rsidR="005849EF" w:rsidRPr="003C39DC" w14:paraId="70A1C0CF" w14:textId="1BCAA7F6" w:rsidTr="001D7B36">
        <w:trPr>
          <w:trHeight w:val="302"/>
        </w:trPr>
        <w:tc>
          <w:tcPr>
            <w:tcW w:w="2098" w:type="dxa"/>
            <w:tcBorders>
              <w:bottom w:val="single" w:sz="8" w:space="0" w:color="333333"/>
              <w:right w:val="single" w:sz="4" w:space="0" w:color="333333"/>
            </w:tcBorders>
            <w:shd w:val="clear" w:color="auto" w:fill="FFFFFF" w:themeFill="background1"/>
            <w:vAlign w:val="center"/>
          </w:tcPr>
          <w:p w14:paraId="2382E6CA" w14:textId="686DAFE1" w:rsidR="005849EF" w:rsidRPr="003C39DC" w:rsidRDefault="005849EF" w:rsidP="005849EF">
            <w:pPr>
              <w:pStyle w:val="ekvtabelle"/>
              <w:jc w:val="center"/>
            </w:pPr>
            <w:r>
              <w:t>Verhalten</w:t>
            </w:r>
          </w:p>
        </w:tc>
        <w:tc>
          <w:tcPr>
            <w:tcW w:w="1134" w:type="dxa"/>
            <w:tcBorders>
              <w:left w:val="single" w:sz="4" w:space="0" w:color="333333"/>
              <w:bottom w:val="single" w:sz="8" w:space="0" w:color="333333"/>
            </w:tcBorders>
            <w:shd w:val="clear" w:color="auto" w:fill="FFFFFF" w:themeFill="background1"/>
            <w:vAlign w:val="center"/>
          </w:tcPr>
          <w:p w14:paraId="6FDCA859" w14:textId="1FAC4C3B" w:rsidR="005849EF" w:rsidRPr="003C39DC" w:rsidRDefault="00B53E99" w:rsidP="005849EF">
            <w:pPr>
              <w:pStyle w:val="ekvtabelle"/>
              <w:jc w:val="center"/>
            </w:pPr>
            <w:r>
              <w:t>g</w:t>
            </w:r>
            <w:r w:rsidR="005849EF">
              <w:t>eschlechts</w:t>
            </w:r>
            <w:r>
              <w:t>-</w:t>
            </w:r>
            <w:r w:rsidR="005849EF">
              <w:t>rollen</w:t>
            </w:r>
            <w:r>
              <w:t>-</w:t>
            </w:r>
            <w:r w:rsidR="005849EF">
              <w:t>konform?</w:t>
            </w:r>
          </w:p>
        </w:tc>
        <w:tc>
          <w:tcPr>
            <w:tcW w:w="2722" w:type="dxa"/>
            <w:tcBorders>
              <w:left w:val="single" w:sz="4" w:space="0" w:color="333333"/>
              <w:bottom w:val="single" w:sz="8" w:space="0" w:color="333333"/>
            </w:tcBorders>
            <w:shd w:val="clear" w:color="auto" w:fill="FFFFFF" w:themeFill="background1"/>
            <w:vAlign w:val="center"/>
          </w:tcPr>
          <w:p w14:paraId="7F335DC8" w14:textId="7E2B4A34" w:rsidR="005849EF" w:rsidRPr="003C39DC" w:rsidRDefault="005849EF" w:rsidP="005849EF">
            <w:pPr>
              <w:pStyle w:val="ekvtabelle"/>
              <w:jc w:val="center"/>
            </w:pPr>
            <w:r>
              <w:t>Alternative Verhaltensweise</w:t>
            </w:r>
          </w:p>
        </w:tc>
        <w:tc>
          <w:tcPr>
            <w:tcW w:w="3402" w:type="dxa"/>
            <w:tcBorders>
              <w:left w:val="single" w:sz="4" w:space="0" w:color="333333"/>
              <w:bottom w:val="single" w:sz="8" w:space="0" w:color="333333"/>
            </w:tcBorders>
            <w:shd w:val="clear" w:color="auto" w:fill="FFFFFF" w:themeFill="background1"/>
            <w:vAlign w:val="center"/>
          </w:tcPr>
          <w:p w14:paraId="489A36BF" w14:textId="3604049A" w:rsidR="005849EF" w:rsidRPr="003C39DC" w:rsidRDefault="005849EF" w:rsidP="005849EF">
            <w:pPr>
              <w:pStyle w:val="ekvtabelle"/>
              <w:jc w:val="center"/>
            </w:pPr>
            <w:r>
              <w:t>Vergleich zu heute</w:t>
            </w:r>
          </w:p>
        </w:tc>
      </w:tr>
      <w:tr w:rsidR="005849EF" w:rsidRPr="003C39DC" w14:paraId="07AA0A3D" w14:textId="5F3327EF" w:rsidTr="001D7B36">
        <w:trPr>
          <w:trHeight w:val="907"/>
        </w:trPr>
        <w:tc>
          <w:tcPr>
            <w:tcW w:w="2098" w:type="dxa"/>
            <w:tcBorders>
              <w:top w:val="single" w:sz="8" w:space="0" w:color="333333"/>
              <w:bottom w:val="single" w:sz="4" w:space="0" w:color="333333"/>
              <w:right w:val="single" w:sz="4" w:space="0" w:color="333333"/>
            </w:tcBorders>
          </w:tcPr>
          <w:p w14:paraId="09D1B19F" w14:textId="66B229E3" w:rsidR="001B193E" w:rsidRDefault="00AB7F19" w:rsidP="00AB7F19">
            <w:pPr>
              <w:pStyle w:val="ekvtabellelinks"/>
            </w:pPr>
            <w:r w:rsidRPr="001140B7">
              <w:t xml:space="preserve">entscheidet, dass ein weibliches Kind nicht in die Familie </w:t>
            </w:r>
            <w:proofErr w:type="spellStart"/>
            <w:r w:rsidR="007307E2" w:rsidRPr="001140B7">
              <w:t>aufgenom</w:t>
            </w:r>
            <w:r w:rsidR="007307E2">
              <w:t>-m</w:t>
            </w:r>
            <w:r w:rsidR="007307E2" w:rsidRPr="001140B7">
              <w:t>en</w:t>
            </w:r>
            <w:proofErr w:type="spellEnd"/>
            <w:r w:rsidRPr="001140B7">
              <w:t xml:space="preserve"> würde </w:t>
            </w:r>
          </w:p>
          <w:p w14:paraId="086EA87C" w14:textId="0A62C2A4" w:rsidR="005849EF" w:rsidRPr="00AB7F19" w:rsidRDefault="00AB7F19" w:rsidP="00AB7F19">
            <w:pPr>
              <w:pStyle w:val="ekvtabellelinks"/>
            </w:pPr>
            <w:r w:rsidRPr="001140B7">
              <w:t xml:space="preserve">(vgl. </w:t>
            </w:r>
            <w:r>
              <w:t>V</w:t>
            </w:r>
            <w:r w:rsidRPr="001140B7">
              <w:t>. 678-690).</w:t>
            </w:r>
          </w:p>
        </w:tc>
        <w:tc>
          <w:tcPr>
            <w:tcW w:w="1134" w:type="dxa"/>
            <w:tcBorders>
              <w:top w:val="single" w:sz="8" w:space="0" w:color="333333"/>
              <w:left w:val="single" w:sz="4" w:space="0" w:color="333333"/>
              <w:bottom w:val="single" w:sz="4" w:space="0" w:color="333333"/>
            </w:tcBorders>
          </w:tcPr>
          <w:p w14:paraId="18424416" w14:textId="7C1B0E33" w:rsidR="005849EF" w:rsidRPr="003C39DC" w:rsidRDefault="00AB7F19" w:rsidP="00AB7F19">
            <w:pPr>
              <w:pStyle w:val="ekvtabellelinks"/>
            </w:pPr>
            <w:r>
              <w:t>Ja</w:t>
            </w:r>
            <w:r w:rsidRPr="00AB7F19">
              <w:t xml:space="preserve">: </w:t>
            </w:r>
            <w:proofErr w:type="spellStart"/>
            <w:r w:rsidRPr="00AB7F19">
              <w:rPr>
                <w:i/>
                <w:iCs/>
              </w:rPr>
              <w:t>patria</w:t>
            </w:r>
            <w:proofErr w:type="spellEnd"/>
            <w:r w:rsidRPr="00AB7F19">
              <w:rPr>
                <w:i/>
                <w:iCs/>
              </w:rPr>
              <w:t xml:space="preserve"> </w:t>
            </w:r>
            <w:proofErr w:type="spellStart"/>
            <w:r w:rsidRPr="00AB7F19">
              <w:rPr>
                <w:i/>
                <w:iCs/>
              </w:rPr>
              <w:t>potestas</w:t>
            </w:r>
            <w:proofErr w:type="spellEnd"/>
          </w:p>
        </w:tc>
        <w:tc>
          <w:tcPr>
            <w:tcW w:w="2722" w:type="dxa"/>
            <w:tcBorders>
              <w:top w:val="single" w:sz="8" w:space="0" w:color="333333"/>
              <w:left w:val="single" w:sz="4" w:space="0" w:color="333333"/>
              <w:bottom w:val="single" w:sz="4" w:space="0" w:color="333333"/>
            </w:tcBorders>
          </w:tcPr>
          <w:p w14:paraId="413ACBD2" w14:textId="77777777" w:rsidR="005849EF" w:rsidRPr="003C39DC" w:rsidRDefault="005849EF" w:rsidP="00AC4074">
            <w:pPr>
              <w:pStyle w:val="ekvtabelle"/>
            </w:pPr>
          </w:p>
        </w:tc>
        <w:tc>
          <w:tcPr>
            <w:tcW w:w="3402" w:type="dxa"/>
            <w:tcBorders>
              <w:top w:val="single" w:sz="8" w:space="0" w:color="333333"/>
              <w:left w:val="single" w:sz="4" w:space="0" w:color="333333"/>
              <w:bottom w:val="single" w:sz="4" w:space="0" w:color="333333"/>
            </w:tcBorders>
          </w:tcPr>
          <w:p w14:paraId="488FE0E7" w14:textId="4B7FC729" w:rsidR="005849EF" w:rsidRPr="003C39DC" w:rsidRDefault="00AB7F19" w:rsidP="00AB7F19">
            <w:pPr>
              <w:pStyle w:val="ekvtabellelinks"/>
            </w:pPr>
            <w:r>
              <w:t>Recht, über das Leben eines Ungeborenen zu bestimmen, liegt eher bei der austragenden Frau, vgl. Abtreibungsgesetze (in BRD §218).</w:t>
            </w:r>
          </w:p>
        </w:tc>
      </w:tr>
      <w:tr w:rsidR="005849EF" w:rsidRPr="003C39DC" w14:paraId="39E32BB1" w14:textId="52B3D908" w:rsidTr="001D7B36">
        <w:trPr>
          <w:trHeight w:val="907"/>
        </w:trPr>
        <w:tc>
          <w:tcPr>
            <w:tcW w:w="2098" w:type="dxa"/>
            <w:tcBorders>
              <w:top w:val="single" w:sz="4" w:space="0" w:color="333333"/>
              <w:bottom w:val="single" w:sz="4" w:space="0" w:color="333333"/>
              <w:right w:val="single" w:sz="4" w:space="0" w:color="333333"/>
            </w:tcBorders>
          </w:tcPr>
          <w:p w14:paraId="79D54163" w14:textId="77777777" w:rsidR="001B193E" w:rsidRDefault="00AB7F19" w:rsidP="00AB7F19">
            <w:pPr>
              <w:pStyle w:val="ekvtabellelinks"/>
            </w:pPr>
            <w:r>
              <w:t>vergibt den Namen des Großvaters „</w:t>
            </w:r>
            <w:proofErr w:type="spellStart"/>
            <w:r>
              <w:t>Iphis</w:t>
            </w:r>
            <w:proofErr w:type="spellEnd"/>
            <w:r>
              <w:t xml:space="preserve">“ an das Kind </w:t>
            </w:r>
          </w:p>
          <w:p w14:paraId="21577C8F" w14:textId="4C97E266" w:rsidR="005849EF" w:rsidRPr="00AB7F19" w:rsidRDefault="00AB7F19" w:rsidP="00AB7F19">
            <w:pPr>
              <w:pStyle w:val="ekvtabellelinks"/>
            </w:pPr>
            <w:r w:rsidRPr="001140B7">
              <w:t xml:space="preserve">(vgl. </w:t>
            </w:r>
            <w:r>
              <w:t>V</w:t>
            </w:r>
            <w:r w:rsidRPr="001140B7">
              <w:t>. 708-709)</w:t>
            </w:r>
          </w:p>
        </w:tc>
        <w:tc>
          <w:tcPr>
            <w:tcW w:w="1134" w:type="dxa"/>
            <w:tcBorders>
              <w:top w:val="single" w:sz="4" w:space="0" w:color="333333"/>
              <w:left w:val="single" w:sz="4" w:space="0" w:color="333333"/>
              <w:bottom w:val="single" w:sz="4" w:space="0" w:color="333333"/>
            </w:tcBorders>
          </w:tcPr>
          <w:p w14:paraId="34524ED8" w14:textId="4A0C08D4" w:rsidR="005849EF" w:rsidRPr="003C39DC" w:rsidRDefault="00AB7F19" w:rsidP="00AB7F19">
            <w:pPr>
              <w:pStyle w:val="ekvtabellelinks"/>
            </w:pPr>
            <w:r>
              <w:t>Ja</w:t>
            </w:r>
            <w:r w:rsidRPr="00AB7F19">
              <w:t xml:space="preserve">: </w:t>
            </w:r>
            <w:proofErr w:type="spellStart"/>
            <w:r w:rsidRPr="00AB7F19">
              <w:rPr>
                <w:i/>
                <w:iCs/>
              </w:rPr>
              <w:t>patria</w:t>
            </w:r>
            <w:proofErr w:type="spellEnd"/>
            <w:r w:rsidRPr="00AB7F19">
              <w:rPr>
                <w:i/>
                <w:iCs/>
              </w:rPr>
              <w:t xml:space="preserve"> </w:t>
            </w:r>
            <w:proofErr w:type="spellStart"/>
            <w:r w:rsidRPr="00AB7F19">
              <w:rPr>
                <w:i/>
                <w:iCs/>
              </w:rPr>
              <w:t>potestas</w:t>
            </w:r>
            <w:proofErr w:type="spellEnd"/>
          </w:p>
        </w:tc>
        <w:tc>
          <w:tcPr>
            <w:tcW w:w="2722" w:type="dxa"/>
            <w:tcBorders>
              <w:top w:val="single" w:sz="4" w:space="0" w:color="333333"/>
              <w:left w:val="single" w:sz="4" w:space="0" w:color="333333"/>
              <w:bottom w:val="single" w:sz="4" w:space="0" w:color="333333"/>
            </w:tcBorders>
          </w:tcPr>
          <w:p w14:paraId="54A78697" w14:textId="77777777" w:rsidR="005849EF" w:rsidRPr="003C39DC" w:rsidRDefault="005849EF" w:rsidP="00AC4074">
            <w:pPr>
              <w:pStyle w:val="ekvtabelle"/>
            </w:pPr>
          </w:p>
        </w:tc>
        <w:tc>
          <w:tcPr>
            <w:tcW w:w="3402" w:type="dxa"/>
            <w:tcBorders>
              <w:top w:val="single" w:sz="4" w:space="0" w:color="333333"/>
              <w:left w:val="single" w:sz="4" w:space="0" w:color="333333"/>
              <w:bottom w:val="single" w:sz="4" w:space="0" w:color="333333"/>
            </w:tcBorders>
          </w:tcPr>
          <w:p w14:paraId="5899DCF3" w14:textId="59FD4DBA" w:rsidR="005849EF" w:rsidRPr="003C39DC" w:rsidRDefault="00AB7F19" w:rsidP="00AB7F19">
            <w:pPr>
              <w:pStyle w:val="ekvtabellelinks"/>
            </w:pPr>
            <w:r>
              <w:t>Im Idealfall entscheiden heute beide Eltern, welchen Namen ihr Kind trägt.</w:t>
            </w:r>
          </w:p>
        </w:tc>
      </w:tr>
      <w:tr w:rsidR="005849EF" w:rsidRPr="003C39DC" w14:paraId="4A2234F9" w14:textId="77777777" w:rsidTr="001D7B36">
        <w:trPr>
          <w:trHeight w:val="430"/>
        </w:trPr>
        <w:tc>
          <w:tcPr>
            <w:tcW w:w="2098" w:type="dxa"/>
            <w:tcBorders>
              <w:top w:val="single" w:sz="4" w:space="0" w:color="333333"/>
              <w:right w:val="single" w:sz="4" w:space="0" w:color="333333"/>
            </w:tcBorders>
          </w:tcPr>
          <w:p w14:paraId="30FE6A5C" w14:textId="1E0D69C7" w:rsidR="00AB7F19" w:rsidRDefault="00AB7F19" w:rsidP="00AB7F19">
            <w:pPr>
              <w:pStyle w:val="ekvtabellelinks"/>
            </w:pPr>
            <w:r w:rsidRPr="001140B7">
              <w:t>emotionale Reaktion auf die Anordnung der Kindstötung</w:t>
            </w:r>
            <w:r>
              <w:t>,</w:t>
            </w:r>
            <w:r w:rsidRPr="001140B7">
              <w:t xml:space="preserve"> gemein</w:t>
            </w:r>
            <w:r w:rsidR="007307E2">
              <w:t>-</w:t>
            </w:r>
            <w:proofErr w:type="spellStart"/>
            <w:r w:rsidRPr="001140B7">
              <w:t>same</w:t>
            </w:r>
            <w:r>
              <w:t>s</w:t>
            </w:r>
            <w:proofErr w:type="spellEnd"/>
            <w:r w:rsidRPr="001140B7">
              <w:t xml:space="preserve"> Weinen mit seiner Frau (vgl. </w:t>
            </w:r>
            <w:r>
              <w:t>V</w:t>
            </w:r>
            <w:r w:rsidRPr="001140B7">
              <w:t>. 680)</w:t>
            </w:r>
          </w:p>
          <w:p w14:paraId="545503BE" w14:textId="77777777" w:rsidR="005849EF" w:rsidRPr="003C39DC" w:rsidRDefault="005849EF" w:rsidP="00AC4074">
            <w:pPr>
              <w:pStyle w:val="ekvtabelle"/>
            </w:pPr>
          </w:p>
        </w:tc>
        <w:tc>
          <w:tcPr>
            <w:tcW w:w="1134" w:type="dxa"/>
            <w:tcBorders>
              <w:top w:val="single" w:sz="4" w:space="0" w:color="333333"/>
              <w:left w:val="single" w:sz="4" w:space="0" w:color="333333"/>
            </w:tcBorders>
          </w:tcPr>
          <w:p w14:paraId="79AD0B9D" w14:textId="77777777" w:rsidR="00AB7F19" w:rsidRDefault="00AB7F19" w:rsidP="00AB7F19">
            <w:pPr>
              <w:pStyle w:val="ekvtabellelinks"/>
            </w:pPr>
            <w:r>
              <w:t>Nein</w:t>
            </w:r>
          </w:p>
          <w:p w14:paraId="5C7D7B9E" w14:textId="7EA391EC" w:rsidR="005849EF" w:rsidRPr="003C39DC" w:rsidRDefault="00AB7F19" w:rsidP="00AB7F19">
            <w:pPr>
              <w:pStyle w:val="ekvtabellelinks"/>
            </w:pPr>
            <w:r>
              <w:t>(Emotionen in Antike eher weiblich konnotiert)</w:t>
            </w:r>
          </w:p>
        </w:tc>
        <w:tc>
          <w:tcPr>
            <w:tcW w:w="2722" w:type="dxa"/>
            <w:tcBorders>
              <w:top w:val="single" w:sz="4" w:space="0" w:color="333333"/>
              <w:left w:val="single" w:sz="4" w:space="0" w:color="333333"/>
            </w:tcBorders>
          </w:tcPr>
          <w:p w14:paraId="54FC564E" w14:textId="7E69C422" w:rsidR="005849EF" w:rsidRPr="003C39DC" w:rsidRDefault="00AB7F19" w:rsidP="00AB7F19">
            <w:pPr>
              <w:pStyle w:val="ekvtabellelinks"/>
            </w:pPr>
            <w:r>
              <w:t>Starkes Durchsetzen des eigenen Willens, ökonomisches Interesse gefühllos verfolgen als Rollenbild eines „starken Mannes“, der die Verantwortung für seine Familie trägt.</w:t>
            </w:r>
          </w:p>
        </w:tc>
        <w:tc>
          <w:tcPr>
            <w:tcW w:w="3402" w:type="dxa"/>
            <w:tcBorders>
              <w:top w:val="single" w:sz="4" w:space="0" w:color="333333"/>
              <w:left w:val="single" w:sz="4" w:space="0" w:color="333333"/>
            </w:tcBorders>
          </w:tcPr>
          <w:p w14:paraId="6F87DC7A" w14:textId="2CA12B32" w:rsidR="005849EF" w:rsidRPr="003C39DC" w:rsidRDefault="00AB7F19" w:rsidP="00AB7F19">
            <w:pPr>
              <w:pStyle w:val="ekvtabellelinks"/>
            </w:pPr>
            <w:r>
              <w:t>Im Sinne der Gleichberechtigung der Geschlechter sollen alle Personen ihre Emotionen offen zeigen dürfen. Geschlechterrollen wie „der starke Mann“, der keine Gefühle zeigt und niemals weint, verschwinden allmählich.</w:t>
            </w:r>
          </w:p>
        </w:tc>
      </w:tr>
    </w:tbl>
    <w:p w14:paraId="13609320" w14:textId="77777777" w:rsidR="005849EF" w:rsidRDefault="005849EF" w:rsidP="001D7B36">
      <w:pPr>
        <w:pStyle w:val="ekvgrundtexthalbe"/>
      </w:pPr>
    </w:p>
    <w:p w14:paraId="0D49D64D" w14:textId="79783CFA" w:rsidR="005849EF" w:rsidRPr="0018486B" w:rsidRDefault="005849EF" w:rsidP="005849EF">
      <w:pPr>
        <w:pStyle w:val="ekvaufzhlung1"/>
        <w:tabs>
          <w:tab w:val="clear" w:pos="794"/>
          <w:tab w:val="clear" w:pos="936"/>
          <w:tab w:val="clear" w:pos="1134"/>
          <w:tab w:val="clear" w:pos="1191"/>
        </w:tabs>
        <w:ind w:left="0" w:firstLine="0"/>
        <w:rPr>
          <w:rStyle w:val="ekvfett"/>
        </w:rPr>
      </w:pPr>
      <w:proofErr w:type="spellStart"/>
      <w:r w:rsidRPr="0018486B">
        <w:rPr>
          <w:rStyle w:val="ekvfett"/>
        </w:rPr>
        <w:t>Telethusa</w:t>
      </w:r>
      <w:proofErr w:type="spellEnd"/>
    </w:p>
    <w:p w14:paraId="2647CF97" w14:textId="77777777" w:rsidR="005849EF" w:rsidRDefault="005849EF" w:rsidP="005849EF">
      <w:pPr>
        <w:sectPr w:rsidR="005849EF" w:rsidSect="005849EF">
          <w:footerReference w:type="default" r:id="rId9"/>
          <w:footerReference w:type="first" r:id="rId10"/>
          <w:type w:val="continuous"/>
          <w:pgSz w:w="11906" w:h="16838" w:code="9"/>
          <w:pgMar w:top="454" w:right="1276" w:bottom="1531" w:left="1276" w:header="454" w:footer="454" w:gutter="0"/>
          <w:cols w:space="708"/>
          <w:titlePg/>
          <w:docGrid w:linePitch="360"/>
        </w:sectPr>
      </w:pPr>
    </w:p>
    <w:tbl>
      <w:tblPr>
        <w:tblW w:w="11000" w:type="dxa"/>
        <w:tblInd w:w="-822" w:type="dxa"/>
        <w:tblLayout w:type="fixed"/>
        <w:tblCellMar>
          <w:left w:w="0" w:type="dxa"/>
          <w:right w:w="0" w:type="dxa"/>
        </w:tblCellMar>
        <w:tblLook w:val="01E0" w:firstRow="1" w:lastRow="1" w:firstColumn="1" w:lastColumn="1" w:noHBand="0" w:noVBand="0"/>
      </w:tblPr>
      <w:tblGrid>
        <w:gridCol w:w="819"/>
        <w:gridCol w:w="1360"/>
        <w:gridCol w:w="1134"/>
        <w:gridCol w:w="1361"/>
        <w:gridCol w:w="1321"/>
        <w:gridCol w:w="379"/>
        <w:gridCol w:w="1662"/>
        <w:gridCol w:w="2081"/>
        <w:gridCol w:w="55"/>
        <w:gridCol w:w="828"/>
      </w:tblGrid>
      <w:tr w:rsidR="001B193E" w:rsidRPr="003C39DC" w14:paraId="4BF6EF9E" w14:textId="77777777" w:rsidTr="002C5F04">
        <w:trPr>
          <w:gridBefore w:val="1"/>
          <w:gridAfter w:val="1"/>
          <w:wBefore w:w="820" w:type="dxa"/>
          <w:wAfter w:w="826" w:type="dxa"/>
          <w:trHeight w:val="850"/>
        </w:trPr>
        <w:tc>
          <w:tcPr>
            <w:tcW w:w="1361" w:type="dxa"/>
            <w:tcBorders>
              <w:bottom w:val="single" w:sz="8" w:space="0" w:color="333333"/>
              <w:right w:val="single" w:sz="4" w:space="0" w:color="333333"/>
            </w:tcBorders>
            <w:shd w:val="clear" w:color="auto" w:fill="FFFFFF" w:themeFill="background1"/>
            <w:vAlign w:val="center"/>
          </w:tcPr>
          <w:p w14:paraId="2BF3A95A" w14:textId="77777777" w:rsidR="005849EF" w:rsidRPr="003C39DC" w:rsidRDefault="005849EF" w:rsidP="00DC74B1">
            <w:pPr>
              <w:pStyle w:val="ekvtabelle"/>
              <w:jc w:val="center"/>
            </w:pPr>
            <w:r>
              <w:t>Verhalten</w:t>
            </w:r>
          </w:p>
        </w:tc>
        <w:tc>
          <w:tcPr>
            <w:tcW w:w="1134" w:type="dxa"/>
            <w:tcBorders>
              <w:left w:val="single" w:sz="4" w:space="0" w:color="333333"/>
              <w:bottom w:val="single" w:sz="8" w:space="0" w:color="333333"/>
            </w:tcBorders>
            <w:shd w:val="clear" w:color="auto" w:fill="FFFFFF" w:themeFill="background1"/>
            <w:vAlign w:val="center"/>
          </w:tcPr>
          <w:p w14:paraId="3DB49ED6" w14:textId="6FADF317" w:rsidR="005849EF" w:rsidRPr="003C39DC" w:rsidRDefault="00B53E99" w:rsidP="00DC74B1">
            <w:pPr>
              <w:pStyle w:val="ekvtabelle"/>
              <w:jc w:val="center"/>
            </w:pPr>
            <w:r>
              <w:t>g</w:t>
            </w:r>
            <w:r w:rsidR="005849EF">
              <w:t>eschlechts</w:t>
            </w:r>
            <w:r>
              <w:t>-</w:t>
            </w:r>
            <w:r w:rsidR="005849EF">
              <w:t>rollen-konform?</w:t>
            </w:r>
          </w:p>
        </w:tc>
        <w:tc>
          <w:tcPr>
            <w:tcW w:w="3061" w:type="dxa"/>
            <w:gridSpan w:val="3"/>
            <w:tcBorders>
              <w:left w:val="single" w:sz="4" w:space="0" w:color="333333"/>
              <w:bottom w:val="single" w:sz="8" w:space="0" w:color="333333"/>
            </w:tcBorders>
            <w:shd w:val="clear" w:color="auto" w:fill="FFFFFF" w:themeFill="background1"/>
            <w:vAlign w:val="center"/>
          </w:tcPr>
          <w:p w14:paraId="553E59F9" w14:textId="77777777" w:rsidR="005849EF" w:rsidRPr="003C39DC" w:rsidRDefault="005849EF" w:rsidP="00DC74B1">
            <w:pPr>
              <w:pStyle w:val="ekvtabelle"/>
              <w:jc w:val="center"/>
            </w:pPr>
            <w:r>
              <w:t>Alternative Verhaltensweise</w:t>
            </w:r>
          </w:p>
        </w:tc>
        <w:tc>
          <w:tcPr>
            <w:tcW w:w="3798" w:type="dxa"/>
            <w:gridSpan w:val="3"/>
            <w:tcBorders>
              <w:left w:val="single" w:sz="4" w:space="0" w:color="333333"/>
              <w:bottom w:val="single" w:sz="8" w:space="0" w:color="333333"/>
            </w:tcBorders>
            <w:shd w:val="clear" w:color="auto" w:fill="FFFFFF" w:themeFill="background1"/>
            <w:vAlign w:val="center"/>
          </w:tcPr>
          <w:p w14:paraId="540E8451" w14:textId="77777777" w:rsidR="005849EF" w:rsidRPr="003C39DC" w:rsidRDefault="005849EF" w:rsidP="00DC74B1">
            <w:pPr>
              <w:pStyle w:val="ekvtabelle"/>
              <w:jc w:val="center"/>
            </w:pPr>
            <w:r>
              <w:t>Vergleich zu heute</w:t>
            </w:r>
          </w:p>
        </w:tc>
      </w:tr>
      <w:tr w:rsidR="001B193E" w:rsidRPr="003C39DC" w14:paraId="11958105" w14:textId="77777777" w:rsidTr="002C5F04">
        <w:trPr>
          <w:gridBefore w:val="1"/>
          <w:gridAfter w:val="1"/>
          <w:wBefore w:w="820" w:type="dxa"/>
          <w:wAfter w:w="826" w:type="dxa"/>
          <w:trHeight w:val="850"/>
        </w:trPr>
        <w:tc>
          <w:tcPr>
            <w:tcW w:w="1361" w:type="dxa"/>
            <w:tcBorders>
              <w:top w:val="single" w:sz="8" w:space="0" w:color="333333"/>
              <w:bottom w:val="single" w:sz="4" w:space="0" w:color="333333"/>
              <w:right w:val="single" w:sz="4" w:space="0" w:color="333333"/>
            </w:tcBorders>
          </w:tcPr>
          <w:p w14:paraId="5B535238" w14:textId="0FEB7CC7" w:rsidR="005849EF" w:rsidRPr="00AB7F19" w:rsidRDefault="00AB7F19" w:rsidP="00AB7F19">
            <w:pPr>
              <w:pStyle w:val="ekvtabellelinks"/>
            </w:pPr>
            <w:r w:rsidRPr="00AB7F19">
              <w:t xml:space="preserve">Widersetzung gegen das vom Vater </w:t>
            </w:r>
            <w:proofErr w:type="spellStart"/>
            <w:r w:rsidR="007307E2">
              <w:t>a</w:t>
            </w:r>
            <w:r w:rsidRPr="00AB7F19">
              <w:t>usge</w:t>
            </w:r>
            <w:r w:rsidR="007307E2">
              <w:t>-</w:t>
            </w:r>
            <w:r w:rsidRPr="00AB7F19">
              <w:t>sprochene</w:t>
            </w:r>
            <w:proofErr w:type="spellEnd"/>
            <w:r w:rsidRPr="00AB7F19">
              <w:t xml:space="preserve"> </w:t>
            </w:r>
            <w:r w:rsidR="001D7B36">
              <w:t>T</w:t>
            </w:r>
            <w:r w:rsidRPr="00AB7F19">
              <w:t>ötungsgebot</w:t>
            </w:r>
          </w:p>
        </w:tc>
        <w:tc>
          <w:tcPr>
            <w:tcW w:w="1134" w:type="dxa"/>
            <w:tcBorders>
              <w:top w:val="single" w:sz="8" w:space="0" w:color="333333"/>
              <w:left w:val="single" w:sz="4" w:space="0" w:color="333333"/>
              <w:bottom w:val="single" w:sz="4" w:space="0" w:color="333333"/>
            </w:tcBorders>
          </w:tcPr>
          <w:p w14:paraId="268615AC" w14:textId="1E8BBA4D" w:rsidR="005849EF" w:rsidRPr="003C39DC" w:rsidRDefault="00AB7F19" w:rsidP="00AB7F19">
            <w:pPr>
              <w:pStyle w:val="ekvtabellelinks"/>
            </w:pPr>
            <w:r>
              <w:t>Nein</w:t>
            </w:r>
          </w:p>
        </w:tc>
        <w:tc>
          <w:tcPr>
            <w:tcW w:w="3061" w:type="dxa"/>
            <w:gridSpan w:val="3"/>
            <w:tcBorders>
              <w:top w:val="single" w:sz="8" w:space="0" w:color="333333"/>
              <w:left w:val="single" w:sz="4" w:space="0" w:color="333333"/>
              <w:bottom w:val="single" w:sz="4" w:space="0" w:color="333333"/>
            </w:tcBorders>
          </w:tcPr>
          <w:p w14:paraId="00FA2D79" w14:textId="1CB7EBF5" w:rsidR="005849EF" w:rsidRPr="003C39DC" w:rsidRDefault="00AB7F19" w:rsidP="00AB7F19">
            <w:pPr>
              <w:pStyle w:val="ekvtabellelinks"/>
            </w:pPr>
            <w:r>
              <w:t>Als dem Mann unterstellte Ehefrau hätte sie sich an seine Anweisung halten müssen.</w:t>
            </w:r>
          </w:p>
        </w:tc>
        <w:tc>
          <w:tcPr>
            <w:tcW w:w="3798" w:type="dxa"/>
            <w:gridSpan w:val="3"/>
            <w:tcBorders>
              <w:top w:val="single" w:sz="8" w:space="0" w:color="333333"/>
              <w:left w:val="single" w:sz="4" w:space="0" w:color="333333"/>
              <w:bottom w:val="single" w:sz="4" w:space="0" w:color="333333"/>
            </w:tcBorders>
          </w:tcPr>
          <w:p w14:paraId="18AF2119" w14:textId="53B69EF0" w:rsidR="005849EF" w:rsidRPr="003C39DC" w:rsidRDefault="00AB7F19" w:rsidP="001D7B36">
            <w:pPr>
              <w:pStyle w:val="ekvtabellelinks"/>
            </w:pPr>
            <w:r>
              <w:t>(Zumindest in Deutschland und weiteren Ländern) kann keine Frau zur Tötung ihres Kindes gezwungen werden. Dies wäre strafbar und die Aufforderung dazu ebenso.</w:t>
            </w:r>
            <w:r w:rsidR="001D7B36">
              <w:t xml:space="preserve"> </w:t>
            </w:r>
            <w:r>
              <w:t>Kindsmord und -aussetzung sind aber beispielsweise in Teilen Chinas aufgrund der Ein-Kind-Politik lange noch gängige Praxis gewesen.</w:t>
            </w:r>
          </w:p>
        </w:tc>
      </w:tr>
      <w:tr w:rsidR="001B193E" w:rsidRPr="003C39DC" w14:paraId="6358B8AB" w14:textId="77777777" w:rsidTr="002C5F04">
        <w:trPr>
          <w:gridBefore w:val="1"/>
          <w:gridAfter w:val="1"/>
          <w:wBefore w:w="820" w:type="dxa"/>
          <w:wAfter w:w="826" w:type="dxa"/>
          <w:trHeight w:val="850"/>
        </w:trPr>
        <w:tc>
          <w:tcPr>
            <w:tcW w:w="1361" w:type="dxa"/>
            <w:tcBorders>
              <w:top w:val="single" w:sz="4" w:space="0" w:color="333333"/>
              <w:bottom w:val="single" w:sz="4" w:space="0" w:color="333333"/>
              <w:right w:val="single" w:sz="4" w:space="0" w:color="333333"/>
            </w:tcBorders>
          </w:tcPr>
          <w:p w14:paraId="14025405" w14:textId="77777777" w:rsidR="001D7B36" w:rsidRDefault="00AB7F19" w:rsidP="00AB7F19">
            <w:pPr>
              <w:pStyle w:val="ekvtabellelinks"/>
            </w:pPr>
            <w:r w:rsidRPr="00AB7F19">
              <w:t xml:space="preserve">aktive Täuschung, indem </w:t>
            </w:r>
            <w:proofErr w:type="spellStart"/>
            <w:r w:rsidRPr="00AB7F19">
              <w:t>Iphis</w:t>
            </w:r>
            <w:proofErr w:type="spellEnd"/>
            <w:r w:rsidRPr="00AB7F19">
              <w:t xml:space="preserve"> </w:t>
            </w:r>
          </w:p>
          <w:p w14:paraId="2F835FFE" w14:textId="20130061" w:rsidR="005849EF" w:rsidRPr="00AB7F19" w:rsidRDefault="00AB7F19" w:rsidP="00AB7F19">
            <w:pPr>
              <w:pStyle w:val="ekvtabellelinks"/>
            </w:pPr>
            <w:r w:rsidRPr="00AB7F19">
              <w:t>als Junge ausgegeben wird</w:t>
            </w:r>
          </w:p>
        </w:tc>
        <w:tc>
          <w:tcPr>
            <w:tcW w:w="1134" w:type="dxa"/>
            <w:tcBorders>
              <w:top w:val="single" w:sz="4" w:space="0" w:color="333333"/>
              <w:left w:val="single" w:sz="4" w:space="0" w:color="333333"/>
              <w:bottom w:val="single" w:sz="4" w:space="0" w:color="333333"/>
            </w:tcBorders>
          </w:tcPr>
          <w:p w14:paraId="5E0653D3" w14:textId="1835792B" w:rsidR="005849EF" w:rsidRPr="003C39DC" w:rsidRDefault="00AB7F19" w:rsidP="00AB7F19">
            <w:pPr>
              <w:pStyle w:val="ekvtabellelinks"/>
            </w:pPr>
            <w:r>
              <w:t>Jein</w:t>
            </w:r>
          </w:p>
        </w:tc>
        <w:tc>
          <w:tcPr>
            <w:tcW w:w="3061" w:type="dxa"/>
            <w:gridSpan w:val="3"/>
            <w:tcBorders>
              <w:top w:val="single" w:sz="4" w:space="0" w:color="333333"/>
              <w:left w:val="single" w:sz="4" w:space="0" w:color="333333"/>
              <w:bottom w:val="single" w:sz="4" w:space="0" w:color="333333"/>
            </w:tcBorders>
          </w:tcPr>
          <w:p w14:paraId="51595B80" w14:textId="77777777" w:rsidR="001D7B36" w:rsidRDefault="00AB7F19" w:rsidP="00ED7847">
            <w:pPr>
              <w:pStyle w:val="ekvtabellelinks"/>
            </w:pPr>
            <w:r>
              <w:t xml:space="preserve">Da </w:t>
            </w:r>
            <w:proofErr w:type="spellStart"/>
            <w:r>
              <w:t>Telethusa</w:t>
            </w:r>
            <w:proofErr w:type="spellEnd"/>
            <w:r>
              <w:t xml:space="preserve"> dem Gebot der Göttin </w:t>
            </w:r>
          </w:p>
          <w:p w14:paraId="33CA9EDB" w14:textId="0191DFFC" w:rsidR="005849EF" w:rsidRPr="003C39DC" w:rsidRDefault="00AB7F19" w:rsidP="00ED7847">
            <w:pPr>
              <w:pStyle w:val="ekvtabellelinks"/>
            </w:pPr>
            <w:r>
              <w:t xml:space="preserve">Isis folgt, ist ihre </w:t>
            </w:r>
            <w:proofErr w:type="spellStart"/>
            <w:r w:rsidRPr="00FE58A7">
              <w:rPr>
                <w:i/>
                <w:iCs/>
              </w:rPr>
              <w:t>pietas</w:t>
            </w:r>
            <w:proofErr w:type="spellEnd"/>
            <w:r>
              <w:t xml:space="preserve"> ihr gegenüber stärker als die gegenüber ihrem Ehe</w:t>
            </w:r>
            <w:r w:rsidR="001B193E">
              <w:t>-</w:t>
            </w:r>
            <w:r>
              <w:t>mann.</w:t>
            </w:r>
            <w:r w:rsidR="001B193E">
              <w:t xml:space="preserve"> </w:t>
            </w:r>
            <w:r>
              <w:t xml:space="preserve">Da sie </w:t>
            </w:r>
            <w:proofErr w:type="spellStart"/>
            <w:r>
              <w:t>Iphis</w:t>
            </w:r>
            <w:proofErr w:type="spellEnd"/>
            <w:r>
              <w:t xml:space="preserve"> nicht tötete, bleibt ihr nun nichts anderes übrig als zu täuschen und zu lügen, um den Schein aufrecht zu erhalten und das Leben ihrer Tochter zu retten.</w:t>
            </w:r>
          </w:p>
        </w:tc>
        <w:tc>
          <w:tcPr>
            <w:tcW w:w="3798" w:type="dxa"/>
            <w:gridSpan w:val="3"/>
            <w:tcBorders>
              <w:top w:val="single" w:sz="4" w:space="0" w:color="333333"/>
              <w:left w:val="single" w:sz="4" w:space="0" w:color="333333"/>
              <w:bottom w:val="single" w:sz="4" w:space="0" w:color="333333"/>
            </w:tcBorders>
          </w:tcPr>
          <w:p w14:paraId="7F3D0794" w14:textId="50A9E458" w:rsidR="005849EF" w:rsidRPr="003C39DC" w:rsidRDefault="00AB7F19" w:rsidP="00AB7F19">
            <w:pPr>
              <w:pStyle w:val="ekvtabellelinks"/>
            </w:pPr>
            <w:r>
              <w:t xml:space="preserve">Auch heute sind weltweit Frauen und Männer nicht gleichgestellt, sodass es immer noch zum Ausgeben von Mädchen als Jungen kommt, z. B. das Phänomen der sog. </w:t>
            </w:r>
            <w:proofErr w:type="spellStart"/>
            <w:r w:rsidRPr="00D06E5F">
              <w:t>Burrnesha</w:t>
            </w:r>
            <w:proofErr w:type="spellEnd"/>
            <w:r>
              <w:t xml:space="preserve"> auf dem Balkan.</w:t>
            </w:r>
          </w:p>
        </w:tc>
      </w:tr>
      <w:tr w:rsidR="001B193E" w:rsidRPr="003C39DC" w14:paraId="13EFFE37" w14:textId="77777777" w:rsidTr="002C5F04">
        <w:trPr>
          <w:gridBefore w:val="1"/>
          <w:gridAfter w:val="1"/>
          <w:wBefore w:w="820" w:type="dxa"/>
          <w:wAfter w:w="826" w:type="dxa"/>
          <w:trHeight w:val="850"/>
        </w:trPr>
        <w:tc>
          <w:tcPr>
            <w:tcW w:w="1361" w:type="dxa"/>
            <w:tcBorders>
              <w:top w:val="single" w:sz="4" w:space="0" w:color="333333"/>
              <w:right w:val="single" w:sz="4" w:space="0" w:color="333333"/>
            </w:tcBorders>
          </w:tcPr>
          <w:p w14:paraId="01198A20" w14:textId="77777777" w:rsidR="00AB7F19" w:rsidRDefault="00AB7F19" w:rsidP="00AB7F19">
            <w:pPr>
              <w:pStyle w:val="ekvtabellelinks"/>
            </w:pPr>
            <w:r w:rsidRPr="00AB7F19">
              <w:t xml:space="preserve">Verzögerung der Handlung/ </w:t>
            </w:r>
          </w:p>
          <w:p w14:paraId="5DB1545B" w14:textId="4C33FA63" w:rsidR="005849EF" w:rsidRPr="00AB7F19" w:rsidRDefault="00AB7F19" w:rsidP="00AB7F19">
            <w:pPr>
              <w:pStyle w:val="ekvtabellelinks"/>
            </w:pPr>
            <w:r w:rsidRPr="00AB7F19">
              <w:t>der Hochzeit</w:t>
            </w:r>
          </w:p>
        </w:tc>
        <w:tc>
          <w:tcPr>
            <w:tcW w:w="1134" w:type="dxa"/>
            <w:tcBorders>
              <w:top w:val="single" w:sz="4" w:space="0" w:color="333333"/>
              <w:left w:val="single" w:sz="4" w:space="0" w:color="333333"/>
            </w:tcBorders>
          </w:tcPr>
          <w:p w14:paraId="76FE17E6" w14:textId="16FDDF41" w:rsidR="005849EF" w:rsidRPr="003C39DC" w:rsidRDefault="00AB7F19" w:rsidP="00AB7F19">
            <w:pPr>
              <w:pStyle w:val="ekvtabellelinks"/>
            </w:pPr>
            <w:r>
              <w:t>Nein</w:t>
            </w:r>
          </w:p>
        </w:tc>
        <w:tc>
          <w:tcPr>
            <w:tcW w:w="3061" w:type="dxa"/>
            <w:gridSpan w:val="3"/>
            <w:tcBorders>
              <w:top w:val="single" w:sz="4" w:space="0" w:color="333333"/>
              <w:left w:val="single" w:sz="4" w:space="0" w:color="333333"/>
            </w:tcBorders>
          </w:tcPr>
          <w:p w14:paraId="0CE7C187" w14:textId="7393690B" w:rsidR="005849EF" w:rsidRPr="003C39DC" w:rsidRDefault="00AB7F19" w:rsidP="00AB7F19">
            <w:pPr>
              <w:pStyle w:val="ekvtabellelinks"/>
            </w:pPr>
            <w:r>
              <w:t xml:space="preserve">Als Mutter müsste </w:t>
            </w:r>
            <w:proofErr w:type="spellStart"/>
            <w:r>
              <w:t>Telethusa</w:t>
            </w:r>
            <w:proofErr w:type="spellEnd"/>
            <w:r>
              <w:t xml:space="preserve"> mit Hochzeitsvorbereitungen beschäftigt sein, stattdessen betet sie zu Isis und versucht, Zeit zu schinden.</w:t>
            </w:r>
          </w:p>
        </w:tc>
        <w:tc>
          <w:tcPr>
            <w:tcW w:w="3798" w:type="dxa"/>
            <w:gridSpan w:val="3"/>
            <w:tcBorders>
              <w:top w:val="single" w:sz="4" w:space="0" w:color="333333"/>
              <w:left w:val="single" w:sz="4" w:space="0" w:color="333333"/>
            </w:tcBorders>
          </w:tcPr>
          <w:p w14:paraId="345E5054" w14:textId="77777777" w:rsidR="00AB7F19" w:rsidRDefault="00AB7F19" w:rsidP="00AB7F19">
            <w:pPr>
              <w:pStyle w:val="ekvtabellelinks"/>
            </w:pPr>
            <w:r>
              <w:t>Im Zuge der sinkenden Religiosität der Bevölkerung in Deutschland ist es wohl unwahrscheinlich, dass um göttlichen Beistand gebetet werden würde.</w:t>
            </w:r>
          </w:p>
          <w:p w14:paraId="31F80BF8" w14:textId="213C7245" w:rsidR="005849EF" w:rsidRPr="003C39DC" w:rsidRDefault="00AB7F19" w:rsidP="00AB7F19">
            <w:pPr>
              <w:pStyle w:val="ekvtabellelinks"/>
            </w:pPr>
            <w:r>
              <w:t>Zudem ist die gleichgeschlechtliche Ehe in Deutschland seit 2017 ohnehin möglich.</w:t>
            </w:r>
          </w:p>
        </w:tc>
      </w:tr>
      <w:tr w:rsidR="002C5F04" w:rsidRPr="00C172AE" w14:paraId="33CE1A00" w14:textId="77777777" w:rsidTr="002C5F04">
        <w:tblPrEx>
          <w:tblBorders>
            <w:insideH w:val="single" w:sz="8" w:space="0" w:color="808080"/>
          </w:tblBorders>
          <w:tblCellMar>
            <w:left w:w="108" w:type="dxa"/>
            <w:right w:w="108" w:type="dxa"/>
          </w:tblCellMar>
        </w:tblPrEx>
        <w:trPr>
          <w:trHeight w:hRule="exact" w:val="510"/>
        </w:trPr>
        <w:tc>
          <w:tcPr>
            <w:tcW w:w="818" w:type="dxa"/>
            <w:tcBorders>
              <w:top w:val="nil"/>
              <w:bottom w:val="nil"/>
              <w:right w:val="nil"/>
            </w:tcBorders>
            <w:noWrap/>
            <w:vAlign w:val="bottom"/>
          </w:tcPr>
          <w:p w14:paraId="07364661" w14:textId="77777777" w:rsidR="002C5F04" w:rsidRPr="006F00DE" w:rsidRDefault="002C5F04" w:rsidP="00B60FB5">
            <w:pPr>
              <w:pageBreakBefore/>
            </w:pPr>
          </w:p>
        </w:tc>
        <w:tc>
          <w:tcPr>
            <w:tcW w:w="3856" w:type="dxa"/>
            <w:gridSpan w:val="3"/>
            <w:tcBorders>
              <w:top w:val="nil"/>
              <w:left w:val="nil"/>
              <w:bottom w:val="nil"/>
              <w:right w:val="nil"/>
            </w:tcBorders>
            <w:noWrap/>
            <w:vAlign w:val="bottom"/>
          </w:tcPr>
          <w:p w14:paraId="4836A95D" w14:textId="77777777" w:rsidR="002C5F04" w:rsidRPr="007C1230" w:rsidRDefault="002C5F04" w:rsidP="00B60FB5">
            <w:pPr>
              <w:pStyle w:val="ekvkolumnentitel"/>
            </w:pPr>
            <w:r w:rsidRPr="007C1230">
              <w:t>Name:</w:t>
            </w:r>
          </w:p>
        </w:tc>
        <w:tc>
          <w:tcPr>
            <w:tcW w:w="1321" w:type="dxa"/>
            <w:tcBorders>
              <w:top w:val="nil"/>
              <w:left w:val="nil"/>
              <w:bottom w:val="nil"/>
              <w:right w:val="nil"/>
            </w:tcBorders>
            <w:noWrap/>
            <w:vAlign w:val="bottom"/>
          </w:tcPr>
          <w:p w14:paraId="740C427A" w14:textId="77777777" w:rsidR="002C5F04" w:rsidRPr="007C1230" w:rsidRDefault="002C5F04" w:rsidP="00B60FB5">
            <w:pPr>
              <w:pStyle w:val="ekvkolumnentitel"/>
            </w:pPr>
            <w:r w:rsidRPr="007C1230">
              <w:t>Klasse:</w:t>
            </w:r>
          </w:p>
        </w:tc>
        <w:tc>
          <w:tcPr>
            <w:tcW w:w="2041" w:type="dxa"/>
            <w:gridSpan w:val="2"/>
            <w:tcBorders>
              <w:top w:val="nil"/>
              <w:left w:val="nil"/>
              <w:bottom w:val="nil"/>
              <w:right w:val="nil"/>
            </w:tcBorders>
            <w:noWrap/>
            <w:vAlign w:val="bottom"/>
          </w:tcPr>
          <w:p w14:paraId="155F3F87" w14:textId="77777777" w:rsidR="002C5F04" w:rsidRPr="007C1230" w:rsidRDefault="002C5F04" w:rsidP="00B60FB5">
            <w:pPr>
              <w:pStyle w:val="ekvkolumnentitel"/>
            </w:pPr>
            <w:r w:rsidRPr="007C1230">
              <w:t>Datum:</w:t>
            </w:r>
          </w:p>
        </w:tc>
        <w:tc>
          <w:tcPr>
            <w:tcW w:w="2081" w:type="dxa"/>
            <w:tcBorders>
              <w:top w:val="nil"/>
              <w:left w:val="nil"/>
              <w:bottom w:val="nil"/>
              <w:right w:val="nil"/>
            </w:tcBorders>
            <w:noWrap/>
            <w:vAlign w:val="bottom"/>
          </w:tcPr>
          <w:p w14:paraId="0214E59B" w14:textId="77777777" w:rsidR="002C5F04" w:rsidRPr="007C1230" w:rsidRDefault="002C5F04" w:rsidP="00B60FB5">
            <w:pPr>
              <w:pStyle w:val="ekvkvnummer"/>
            </w:pPr>
            <w:r w:rsidRPr="007C1230">
              <w:t>KV</w:t>
            </w:r>
          </w:p>
        </w:tc>
        <w:tc>
          <w:tcPr>
            <w:tcW w:w="883" w:type="dxa"/>
            <w:gridSpan w:val="2"/>
            <w:tcBorders>
              <w:top w:val="nil"/>
              <w:left w:val="nil"/>
              <w:bottom w:val="nil"/>
            </w:tcBorders>
            <w:noWrap/>
            <w:vAlign w:val="bottom"/>
          </w:tcPr>
          <w:p w14:paraId="76B90A53" w14:textId="77777777" w:rsidR="002C5F04" w:rsidRPr="007636A0" w:rsidRDefault="002C5F04" w:rsidP="00B60FB5">
            <w:pPr>
              <w:pStyle w:val="ekvkapitel"/>
              <w:rPr>
                <w:color w:val="FFFFFF" w:themeColor="background1"/>
              </w:rPr>
            </w:pPr>
          </w:p>
        </w:tc>
      </w:tr>
      <w:tr w:rsidR="002C5F04" w:rsidRPr="00BF17F2" w14:paraId="4B64A07E" w14:textId="77777777" w:rsidTr="002C5F04">
        <w:tblPrEx>
          <w:tblBorders>
            <w:insideH w:val="single" w:sz="8" w:space="0" w:color="808080"/>
          </w:tblBorders>
          <w:tblCellMar>
            <w:left w:w="70" w:type="dxa"/>
            <w:right w:w="70" w:type="dxa"/>
          </w:tblCellMar>
          <w:tblLook w:val="0000" w:firstRow="0" w:lastRow="0" w:firstColumn="0" w:lastColumn="0" w:noHBand="0" w:noVBand="0"/>
        </w:tblPrEx>
        <w:trPr>
          <w:trHeight w:hRule="exact" w:val="361"/>
        </w:trPr>
        <w:tc>
          <w:tcPr>
            <w:tcW w:w="818" w:type="dxa"/>
            <w:tcBorders>
              <w:bottom w:val="nil"/>
              <w:right w:val="nil"/>
            </w:tcBorders>
            <w:noWrap/>
            <w:vAlign w:val="bottom"/>
          </w:tcPr>
          <w:p w14:paraId="04C8488C" w14:textId="77777777" w:rsidR="002C5F04" w:rsidRPr="00BF17F2" w:rsidRDefault="002C5F04" w:rsidP="00B60FB5">
            <w:pPr>
              <w:rPr>
                <w:color w:val="FFFFFF" w:themeColor="background1"/>
              </w:rPr>
            </w:pPr>
          </w:p>
        </w:tc>
        <w:tc>
          <w:tcPr>
            <w:tcW w:w="10182" w:type="dxa"/>
            <w:gridSpan w:val="9"/>
            <w:tcBorders>
              <w:left w:val="nil"/>
              <w:bottom w:val="nil"/>
            </w:tcBorders>
            <w:noWrap/>
            <w:vAlign w:val="bottom"/>
          </w:tcPr>
          <w:p w14:paraId="1293CE79" w14:textId="77777777" w:rsidR="002C5F04" w:rsidRPr="00BF17F2" w:rsidRDefault="002C5F04" w:rsidP="00B60FB5">
            <w:pPr>
              <w:rPr>
                <w:color w:val="FFFFFF" w:themeColor="background1"/>
              </w:rPr>
            </w:pPr>
          </w:p>
        </w:tc>
      </w:tr>
    </w:tbl>
    <w:p w14:paraId="15A8C911" w14:textId="77777777" w:rsidR="002C5F04" w:rsidRDefault="002C5F04" w:rsidP="00DB14C5">
      <w:pPr>
        <w:rPr>
          <w:rStyle w:val="ekvnummerierung"/>
        </w:rPr>
      </w:pPr>
    </w:p>
    <w:p w14:paraId="51274B7E" w14:textId="527961C6" w:rsidR="00DB14C5" w:rsidRDefault="00DB14C5" w:rsidP="00DB14C5">
      <w:r w:rsidRPr="00DB14C5">
        <w:rPr>
          <w:rStyle w:val="ekvnummerierung"/>
        </w:rPr>
        <w:t>2.</w:t>
      </w:r>
      <w:r>
        <w:tab/>
      </w:r>
      <w:r w:rsidR="00B53E99">
        <w:t>a)</w:t>
      </w:r>
      <w:r>
        <w:t xml:space="preserve"> </w:t>
      </w:r>
    </w:p>
    <w:p w14:paraId="56C9045D" w14:textId="6B881343" w:rsidR="00E7372F" w:rsidRPr="001A3066" w:rsidRDefault="00DB14C5" w:rsidP="00DB14C5">
      <w:pPr>
        <w:rPr>
          <w:rStyle w:val="ekvfett"/>
        </w:rPr>
      </w:pPr>
      <w:r>
        <w:tab/>
      </w:r>
      <w:r w:rsidR="0013285D" w:rsidRPr="001A3066">
        <w:rPr>
          <w:rStyle w:val="ekvfett"/>
        </w:rPr>
        <w:t>Einstellung zu gleichgeschlechtlicher weiblicher Liebe:</w:t>
      </w:r>
    </w:p>
    <w:p w14:paraId="142DBF0A" w14:textId="513C0074" w:rsidR="00E7372F" w:rsidRDefault="00E7372F" w:rsidP="00DB14C5">
      <w:pPr>
        <w:pStyle w:val="Listenabsatz"/>
        <w:tabs>
          <w:tab w:val="clear" w:pos="340"/>
          <w:tab w:val="clear" w:pos="595"/>
          <w:tab w:val="clear" w:pos="851"/>
        </w:tabs>
        <w:spacing w:after="160" w:line="259" w:lineRule="auto"/>
        <w:ind w:left="340"/>
      </w:pPr>
      <w:r>
        <w:t xml:space="preserve">Gleichgeschlechtliche Liebe unter Frauen wird als widernatürlich (vgl. V. 758: </w:t>
      </w:r>
      <w:r w:rsidRPr="00D06E5F">
        <w:rPr>
          <w:i/>
          <w:iCs/>
        </w:rPr>
        <w:t>at non vult natura</w:t>
      </w:r>
      <w:r>
        <w:t xml:space="preserve">) und unmöglich gedacht (vgl. V. </w:t>
      </w:r>
      <w:r w:rsidRPr="002C59A7">
        <w:t xml:space="preserve">761 </w:t>
      </w:r>
      <w:proofErr w:type="spellStart"/>
      <w:r w:rsidRPr="002C59A7">
        <w:rPr>
          <w:i/>
          <w:iCs/>
        </w:rPr>
        <w:t>nec</w:t>
      </w:r>
      <w:proofErr w:type="spellEnd"/>
      <w:r w:rsidRPr="002C59A7">
        <w:rPr>
          <w:i/>
          <w:iCs/>
        </w:rPr>
        <w:t xml:space="preserve"> </w:t>
      </w:r>
      <w:proofErr w:type="spellStart"/>
      <w:r w:rsidRPr="002C59A7">
        <w:rPr>
          <w:i/>
          <w:iCs/>
        </w:rPr>
        <w:t>mihi</w:t>
      </w:r>
      <w:proofErr w:type="spellEnd"/>
      <w:r w:rsidRPr="002C59A7">
        <w:rPr>
          <w:i/>
          <w:iCs/>
        </w:rPr>
        <w:t xml:space="preserve"> </w:t>
      </w:r>
      <w:proofErr w:type="spellStart"/>
      <w:r w:rsidRPr="002C59A7">
        <w:rPr>
          <w:i/>
          <w:iCs/>
        </w:rPr>
        <w:t>continget</w:t>
      </w:r>
      <w:proofErr w:type="spellEnd"/>
      <w:r w:rsidRPr="002C59A7">
        <w:t xml:space="preserve"> und </w:t>
      </w:r>
      <w:r>
        <w:t>V</w:t>
      </w:r>
      <w:r w:rsidRPr="002C59A7">
        <w:t xml:space="preserve">. 753 </w:t>
      </w:r>
      <w:proofErr w:type="spellStart"/>
      <w:r w:rsidRPr="002C59A7">
        <w:rPr>
          <w:i/>
          <w:iCs/>
        </w:rPr>
        <w:t>nec</w:t>
      </w:r>
      <w:proofErr w:type="spellEnd"/>
      <w:r w:rsidRPr="002C59A7">
        <w:rPr>
          <w:i/>
          <w:iCs/>
        </w:rPr>
        <w:t xml:space="preserve"> </w:t>
      </w:r>
      <w:proofErr w:type="spellStart"/>
      <w:r w:rsidRPr="002C59A7">
        <w:rPr>
          <w:i/>
          <w:iCs/>
        </w:rPr>
        <w:t>tamen</w:t>
      </w:r>
      <w:proofErr w:type="spellEnd"/>
      <w:r w:rsidRPr="002C59A7">
        <w:rPr>
          <w:i/>
          <w:iCs/>
        </w:rPr>
        <w:t xml:space="preserve"> </w:t>
      </w:r>
      <w:proofErr w:type="spellStart"/>
      <w:r w:rsidRPr="002C59A7">
        <w:rPr>
          <w:i/>
          <w:iCs/>
        </w:rPr>
        <w:t>est</w:t>
      </w:r>
      <w:proofErr w:type="spellEnd"/>
      <w:r w:rsidRPr="002C59A7">
        <w:rPr>
          <w:i/>
          <w:iCs/>
        </w:rPr>
        <w:t xml:space="preserve"> </w:t>
      </w:r>
      <w:proofErr w:type="spellStart"/>
      <w:r w:rsidRPr="002C59A7">
        <w:rPr>
          <w:i/>
          <w:iCs/>
        </w:rPr>
        <w:t>potienda</w:t>
      </w:r>
      <w:proofErr w:type="spellEnd"/>
      <w:r w:rsidRPr="002C59A7">
        <w:rPr>
          <w:i/>
          <w:iCs/>
        </w:rPr>
        <w:t xml:space="preserve"> </w:t>
      </w:r>
      <w:proofErr w:type="spellStart"/>
      <w:r w:rsidRPr="002C59A7">
        <w:rPr>
          <w:i/>
          <w:iCs/>
        </w:rPr>
        <w:t>tibi</w:t>
      </w:r>
      <w:proofErr w:type="spellEnd"/>
      <w:r>
        <w:t xml:space="preserve">) Zudem ist sie gesellschaftlich (und religiös) nicht akzeptiert (vgl. V. </w:t>
      </w:r>
      <w:r w:rsidRPr="002C59A7">
        <w:t xml:space="preserve">748 </w:t>
      </w:r>
      <w:r w:rsidRPr="002C59A7">
        <w:rPr>
          <w:i/>
          <w:iCs/>
        </w:rPr>
        <w:t xml:space="preserve">et </w:t>
      </w:r>
      <w:proofErr w:type="spellStart"/>
      <w:r w:rsidRPr="002C59A7">
        <w:rPr>
          <w:i/>
          <w:iCs/>
        </w:rPr>
        <w:t>pete</w:t>
      </w:r>
      <w:proofErr w:type="spellEnd"/>
      <w:r w:rsidRPr="002C59A7">
        <w:rPr>
          <w:i/>
          <w:iCs/>
        </w:rPr>
        <w:t xml:space="preserve">, quod </w:t>
      </w:r>
      <w:proofErr w:type="gramStart"/>
      <w:r w:rsidRPr="002C59A7">
        <w:rPr>
          <w:i/>
          <w:iCs/>
        </w:rPr>
        <w:t xml:space="preserve">fas </w:t>
      </w:r>
      <w:proofErr w:type="spellStart"/>
      <w:r w:rsidRPr="002C59A7">
        <w:rPr>
          <w:i/>
          <w:iCs/>
        </w:rPr>
        <w:t>est</w:t>
      </w:r>
      <w:proofErr w:type="spellEnd"/>
      <w:proofErr w:type="gramEnd"/>
      <w:r w:rsidRPr="002C59A7">
        <w:rPr>
          <w:i/>
          <w:iCs/>
        </w:rPr>
        <w:t xml:space="preserve">, et </w:t>
      </w:r>
      <w:proofErr w:type="spellStart"/>
      <w:r w:rsidRPr="002C59A7">
        <w:rPr>
          <w:i/>
          <w:iCs/>
        </w:rPr>
        <w:t>ama</w:t>
      </w:r>
      <w:proofErr w:type="spellEnd"/>
      <w:r w:rsidRPr="002C59A7">
        <w:rPr>
          <w:i/>
          <w:iCs/>
        </w:rPr>
        <w:t xml:space="preserve">, quod </w:t>
      </w:r>
      <w:proofErr w:type="spellStart"/>
      <w:r w:rsidRPr="002C59A7">
        <w:rPr>
          <w:i/>
          <w:iCs/>
        </w:rPr>
        <w:t>femina</w:t>
      </w:r>
      <w:proofErr w:type="spellEnd"/>
      <w:r w:rsidRPr="002C59A7">
        <w:rPr>
          <w:i/>
          <w:iCs/>
        </w:rPr>
        <w:t xml:space="preserve"> </w:t>
      </w:r>
      <w:proofErr w:type="spellStart"/>
      <w:r w:rsidRPr="002C59A7">
        <w:rPr>
          <w:i/>
          <w:iCs/>
        </w:rPr>
        <w:t>debes</w:t>
      </w:r>
      <w:proofErr w:type="spellEnd"/>
      <w:r w:rsidRPr="002C59A7">
        <w:rPr>
          <w:i/>
          <w:iCs/>
        </w:rPr>
        <w:t>!</w:t>
      </w:r>
      <w:r w:rsidRPr="002C59A7">
        <w:t>)</w:t>
      </w:r>
      <w:r>
        <w:t>.</w:t>
      </w:r>
    </w:p>
    <w:p w14:paraId="0FADEA91" w14:textId="705B8B7C" w:rsidR="00DB14C5" w:rsidRPr="001A3066" w:rsidRDefault="00DB14C5" w:rsidP="00DB14C5">
      <w:pPr>
        <w:rPr>
          <w:rStyle w:val="ekvfett"/>
        </w:rPr>
      </w:pPr>
      <w:r>
        <w:tab/>
      </w:r>
      <w:r w:rsidRPr="001A3066">
        <w:rPr>
          <w:rStyle w:val="ekvfett"/>
        </w:rPr>
        <w:t>Argumente:</w:t>
      </w:r>
    </w:p>
    <w:p w14:paraId="1E0C88BB" w14:textId="0303075E" w:rsidR="00DB14C5" w:rsidRPr="00FE58A7" w:rsidRDefault="00DB14C5" w:rsidP="00DB14C5">
      <w:pPr>
        <w:rPr>
          <w:i/>
          <w:iCs/>
        </w:rPr>
      </w:pPr>
      <w:r>
        <w:tab/>
      </w:r>
      <w:r w:rsidRPr="002C59A7">
        <w:t>Beispiele aus Tierwelt und Mythos, wo nur Männchen und Weibchen sich begehren</w:t>
      </w:r>
      <w:r>
        <w:t xml:space="preserve">, </w:t>
      </w:r>
      <w:r w:rsidRPr="002C59A7">
        <w:t xml:space="preserve">vgl. </w:t>
      </w:r>
      <w:r>
        <w:t>V.</w:t>
      </w:r>
      <w:r w:rsidRPr="002C59A7">
        <w:t xml:space="preserve"> 731-734</w:t>
      </w:r>
      <w:r>
        <w:t xml:space="preserve">: </w:t>
      </w:r>
    </w:p>
    <w:p w14:paraId="61E62F6B" w14:textId="263E433E" w:rsidR="00DB14C5" w:rsidRPr="00E25B82" w:rsidRDefault="00DB14C5" w:rsidP="00DB14C5">
      <w:pPr>
        <w:rPr>
          <w:i/>
          <w:iCs/>
          <w:lang w:val="en-GB"/>
        </w:rPr>
      </w:pPr>
      <w:r>
        <w:rPr>
          <w:i/>
          <w:iCs/>
          <w:lang w:val="en-GB"/>
        </w:rPr>
        <w:tab/>
      </w:r>
      <w:proofErr w:type="spellStart"/>
      <w:r w:rsidRPr="00E25B82">
        <w:rPr>
          <w:i/>
          <w:iCs/>
          <w:lang w:val="en-GB"/>
        </w:rPr>
        <w:t>nec</w:t>
      </w:r>
      <w:proofErr w:type="spellEnd"/>
      <w:r w:rsidRPr="00E25B82">
        <w:rPr>
          <w:i/>
          <w:iCs/>
          <w:lang w:val="en-GB"/>
        </w:rPr>
        <w:t xml:space="preserve"> </w:t>
      </w:r>
      <w:proofErr w:type="spellStart"/>
      <w:r w:rsidRPr="00E25B82">
        <w:rPr>
          <w:i/>
          <w:iCs/>
          <w:lang w:val="en-GB"/>
        </w:rPr>
        <w:t>vaccam</w:t>
      </w:r>
      <w:proofErr w:type="spellEnd"/>
      <w:r w:rsidRPr="00E25B82">
        <w:rPr>
          <w:i/>
          <w:iCs/>
          <w:lang w:val="en-GB"/>
        </w:rPr>
        <w:t xml:space="preserve"> </w:t>
      </w:r>
      <w:proofErr w:type="spellStart"/>
      <w:r w:rsidRPr="00E25B82">
        <w:rPr>
          <w:i/>
          <w:iCs/>
          <w:lang w:val="en-GB"/>
        </w:rPr>
        <w:t>vaccae</w:t>
      </w:r>
      <w:proofErr w:type="spellEnd"/>
      <w:r w:rsidRPr="00E25B82">
        <w:rPr>
          <w:i/>
          <w:iCs/>
          <w:lang w:val="en-GB"/>
        </w:rPr>
        <w:t xml:space="preserve">, </w:t>
      </w:r>
      <w:proofErr w:type="spellStart"/>
      <w:r w:rsidRPr="00E25B82">
        <w:rPr>
          <w:i/>
          <w:iCs/>
          <w:lang w:val="en-GB"/>
        </w:rPr>
        <w:t>nec</w:t>
      </w:r>
      <w:proofErr w:type="spellEnd"/>
      <w:r w:rsidRPr="00E25B82">
        <w:rPr>
          <w:i/>
          <w:iCs/>
          <w:lang w:val="en-GB"/>
        </w:rPr>
        <w:t xml:space="preserve"> </w:t>
      </w:r>
      <w:proofErr w:type="spellStart"/>
      <w:r w:rsidRPr="00E25B82">
        <w:rPr>
          <w:i/>
          <w:iCs/>
          <w:lang w:val="en-GB"/>
        </w:rPr>
        <w:t>equas</w:t>
      </w:r>
      <w:proofErr w:type="spellEnd"/>
      <w:r w:rsidRPr="00E25B82">
        <w:rPr>
          <w:i/>
          <w:iCs/>
          <w:lang w:val="en-GB"/>
        </w:rPr>
        <w:t xml:space="preserve"> amor </w:t>
      </w:r>
      <w:proofErr w:type="spellStart"/>
      <w:r w:rsidRPr="00E25B82">
        <w:rPr>
          <w:i/>
          <w:iCs/>
          <w:lang w:val="en-GB"/>
        </w:rPr>
        <w:t>urit</w:t>
      </w:r>
      <w:proofErr w:type="spellEnd"/>
      <w:r w:rsidRPr="00E25B82">
        <w:rPr>
          <w:i/>
          <w:iCs/>
          <w:lang w:val="en-GB"/>
        </w:rPr>
        <w:t xml:space="preserve"> </w:t>
      </w:r>
      <w:proofErr w:type="spellStart"/>
      <w:r w:rsidRPr="00E25B82">
        <w:rPr>
          <w:i/>
          <w:iCs/>
          <w:lang w:val="en-GB"/>
        </w:rPr>
        <w:t>equarum</w:t>
      </w:r>
      <w:proofErr w:type="spellEnd"/>
      <w:r w:rsidRPr="00E25B82">
        <w:rPr>
          <w:i/>
          <w:iCs/>
          <w:lang w:val="en-GB"/>
        </w:rPr>
        <w:t>:</w:t>
      </w:r>
    </w:p>
    <w:p w14:paraId="56B612A2" w14:textId="3DA66DCE" w:rsidR="00DB14C5" w:rsidRPr="00E25B82" w:rsidRDefault="00DB14C5" w:rsidP="00DB14C5">
      <w:pPr>
        <w:rPr>
          <w:i/>
          <w:iCs/>
          <w:lang w:val="en-GB"/>
        </w:rPr>
      </w:pPr>
      <w:r>
        <w:rPr>
          <w:i/>
          <w:iCs/>
          <w:lang w:val="en-GB"/>
        </w:rPr>
        <w:tab/>
      </w:r>
      <w:proofErr w:type="spellStart"/>
      <w:r w:rsidRPr="00E25B82">
        <w:rPr>
          <w:i/>
          <w:iCs/>
          <w:lang w:val="en-GB"/>
        </w:rPr>
        <w:t>urit</w:t>
      </w:r>
      <w:proofErr w:type="spellEnd"/>
      <w:r w:rsidRPr="00E25B82">
        <w:rPr>
          <w:i/>
          <w:iCs/>
          <w:lang w:val="en-GB"/>
        </w:rPr>
        <w:t xml:space="preserve"> </w:t>
      </w:r>
      <w:proofErr w:type="spellStart"/>
      <w:r w:rsidRPr="00E25B82">
        <w:rPr>
          <w:i/>
          <w:iCs/>
          <w:lang w:val="en-GB"/>
        </w:rPr>
        <w:t>oves</w:t>
      </w:r>
      <w:proofErr w:type="spellEnd"/>
      <w:r w:rsidRPr="00E25B82">
        <w:rPr>
          <w:i/>
          <w:iCs/>
          <w:lang w:val="en-GB"/>
        </w:rPr>
        <w:t xml:space="preserve"> </w:t>
      </w:r>
      <w:proofErr w:type="spellStart"/>
      <w:r w:rsidRPr="00E25B82">
        <w:rPr>
          <w:i/>
          <w:iCs/>
          <w:lang w:val="en-GB"/>
        </w:rPr>
        <w:t>aries</w:t>
      </w:r>
      <w:proofErr w:type="spellEnd"/>
      <w:r w:rsidRPr="00E25B82">
        <w:rPr>
          <w:i/>
          <w:iCs/>
          <w:lang w:val="en-GB"/>
        </w:rPr>
        <w:t xml:space="preserve">, sequitur </w:t>
      </w:r>
      <w:proofErr w:type="spellStart"/>
      <w:r w:rsidRPr="00E25B82">
        <w:rPr>
          <w:i/>
          <w:iCs/>
          <w:lang w:val="en-GB"/>
        </w:rPr>
        <w:t>sua</w:t>
      </w:r>
      <w:proofErr w:type="spellEnd"/>
      <w:r w:rsidRPr="00E25B82">
        <w:rPr>
          <w:i/>
          <w:iCs/>
          <w:lang w:val="en-GB"/>
        </w:rPr>
        <w:t xml:space="preserve"> </w:t>
      </w:r>
      <w:proofErr w:type="spellStart"/>
      <w:r w:rsidRPr="00E25B82">
        <w:rPr>
          <w:i/>
          <w:iCs/>
          <w:lang w:val="en-GB"/>
        </w:rPr>
        <w:t>femina</w:t>
      </w:r>
      <w:proofErr w:type="spellEnd"/>
      <w:r w:rsidRPr="00E25B82">
        <w:rPr>
          <w:i/>
          <w:iCs/>
          <w:lang w:val="en-GB"/>
        </w:rPr>
        <w:t xml:space="preserve"> </w:t>
      </w:r>
      <w:proofErr w:type="spellStart"/>
      <w:r w:rsidRPr="00E25B82">
        <w:rPr>
          <w:i/>
          <w:iCs/>
          <w:lang w:val="en-GB"/>
        </w:rPr>
        <w:t>cervum</w:t>
      </w:r>
      <w:proofErr w:type="spellEnd"/>
      <w:r w:rsidRPr="00E25B82">
        <w:rPr>
          <w:i/>
          <w:iCs/>
          <w:lang w:val="en-GB"/>
        </w:rPr>
        <w:t>.</w:t>
      </w:r>
    </w:p>
    <w:p w14:paraId="21F5A6DF" w14:textId="34CF3EDE" w:rsidR="00DB14C5" w:rsidRPr="00E25B82" w:rsidRDefault="00DB14C5" w:rsidP="00DB14C5">
      <w:pPr>
        <w:rPr>
          <w:i/>
          <w:iCs/>
          <w:lang w:val="en-GB"/>
        </w:rPr>
      </w:pPr>
      <w:r>
        <w:rPr>
          <w:i/>
          <w:iCs/>
          <w:lang w:val="en-GB"/>
        </w:rPr>
        <w:tab/>
      </w:r>
      <w:r w:rsidRPr="00E25B82">
        <w:rPr>
          <w:i/>
          <w:iCs/>
          <w:lang w:val="en-GB"/>
        </w:rPr>
        <w:t xml:space="preserve">sic et </w:t>
      </w:r>
      <w:proofErr w:type="spellStart"/>
      <w:r w:rsidRPr="00E25B82">
        <w:rPr>
          <w:i/>
          <w:iCs/>
          <w:lang w:val="en-GB"/>
        </w:rPr>
        <w:t>aves</w:t>
      </w:r>
      <w:proofErr w:type="spellEnd"/>
      <w:r w:rsidRPr="00E25B82">
        <w:rPr>
          <w:i/>
          <w:iCs/>
          <w:lang w:val="en-GB"/>
        </w:rPr>
        <w:t xml:space="preserve"> </w:t>
      </w:r>
      <w:proofErr w:type="spellStart"/>
      <w:r w:rsidRPr="00E25B82">
        <w:rPr>
          <w:i/>
          <w:iCs/>
          <w:lang w:val="en-GB"/>
        </w:rPr>
        <w:t>coeunt</w:t>
      </w:r>
      <w:proofErr w:type="spellEnd"/>
      <w:r w:rsidRPr="00E25B82">
        <w:rPr>
          <w:i/>
          <w:iCs/>
          <w:lang w:val="en-GB"/>
        </w:rPr>
        <w:t xml:space="preserve">, </w:t>
      </w:r>
      <w:proofErr w:type="spellStart"/>
      <w:r w:rsidRPr="00E25B82">
        <w:rPr>
          <w:i/>
          <w:iCs/>
          <w:lang w:val="en-GB"/>
        </w:rPr>
        <w:t>interque</w:t>
      </w:r>
      <w:proofErr w:type="spellEnd"/>
      <w:r w:rsidRPr="00E25B82">
        <w:rPr>
          <w:i/>
          <w:iCs/>
          <w:lang w:val="en-GB"/>
        </w:rPr>
        <w:t xml:space="preserve"> animalia </w:t>
      </w:r>
      <w:proofErr w:type="spellStart"/>
      <w:proofErr w:type="gramStart"/>
      <w:r w:rsidRPr="00E25B82">
        <w:rPr>
          <w:i/>
          <w:iCs/>
          <w:lang w:val="en-GB"/>
        </w:rPr>
        <w:t>cuncta</w:t>
      </w:r>
      <w:proofErr w:type="spellEnd"/>
      <w:proofErr w:type="gramEnd"/>
    </w:p>
    <w:p w14:paraId="680F8091" w14:textId="0DABABFC" w:rsidR="00DB14C5" w:rsidRPr="00E25B82" w:rsidRDefault="00DB14C5" w:rsidP="00DB14C5">
      <w:pPr>
        <w:rPr>
          <w:lang w:val="en-GB"/>
        </w:rPr>
      </w:pPr>
      <w:r>
        <w:rPr>
          <w:i/>
          <w:iCs/>
          <w:lang w:val="en-GB"/>
        </w:rPr>
        <w:tab/>
      </w:r>
      <w:proofErr w:type="spellStart"/>
      <w:r w:rsidRPr="00E25B82">
        <w:rPr>
          <w:i/>
          <w:iCs/>
          <w:lang w:val="en-GB"/>
        </w:rPr>
        <w:t>femina</w:t>
      </w:r>
      <w:proofErr w:type="spellEnd"/>
      <w:r w:rsidRPr="00E25B82">
        <w:rPr>
          <w:i/>
          <w:iCs/>
          <w:lang w:val="en-GB"/>
        </w:rPr>
        <w:t xml:space="preserve"> </w:t>
      </w:r>
      <w:proofErr w:type="spellStart"/>
      <w:r w:rsidRPr="00E25B82">
        <w:rPr>
          <w:i/>
          <w:iCs/>
          <w:lang w:val="en-GB"/>
        </w:rPr>
        <w:t>femineo</w:t>
      </w:r>
      <w:proofErr w:type="spellEnd"/>
      <w:r w:rsidRPr="00E25B82">
        <w:rPr>
          <w:i/>
          <w:iCs/>
          <w:lang w:val="en-GB"/>
        </w:rPr>
        <w:t xml:space="preserve"> </w:t>
      </w:r>
      <w:proofErr w:type="spellStart"/>
      <w:r w:rsidRPr="00E25B82">
        <w:rPr>
          <w:i/>
          <w:iCs/>
          <w:lang w:val="en-GB"/>
        </w:rPr>
        <w:t>conrepta</w:t>
      </w:r>
      <w:proofErr w:type="spellEnd"/>
      <w:r w:rsidRPr="00E25B82">
        <w:rPr>
          <w:i/>
          <w:iCs/>
          <w:lang w:val="en-GB"/>
        </w:rPr>
        <w:t xml:space="preserve"> </w:t>
      </w:r>
      <w:proofErr w:type="spellStart"/>
      <w:r w:rsidRPr="00E25B82">
        <w:rPr>
          <w:i/>
          <w:iCs/>
          <w:lang w:val="en-GB"/>
        </w:rPr>
        <w:t>cupidine</w:t>
      </w:r>
      <w:proofErr w:type="spellEnd"/>
      <w:r w:rsidRPr="00E25B82">
        <w:rPr>
          <w:i/>
          <w:iCs/>
          <w:lang w:val="en-GB"/>
        </w:rPr>
        <w:t xml:space="preserve"> </w:t>
      </w:r>
      <w:proofErr w:type="spellStart"/>
      <w:r w:rsidRPr="00E25B82">
        <w:rPr>
          <w:i/>
          <w:iCs/>
          <w:lang w:val="en-GB"/>
        </w:rPr>
        <w:t>nulla</w:t>
      </w:r>
      <w:proofErr w:type="spellEnd"/>
      <w:r w:rsidRPr="00E25B82">
        <w:rPr>
          <w:i/>
          <w:iCs/>
          <w:lang w:val="en-GB"/>
        </w:rPr>
        <w:t xml:space="preserve"> est.</w:t>
      </w:r>
    </w:p>
    <w:p w14:paraId="35C4266C" w14:textId="77777777" w:rsidR="00DB14C5" w:rsidRPr="00E25B82" w:rsidRDefault="00DB14C5" w:rsidP="00DB14C5">
      <w:pPr>
        <w:rPr>
          <w:lang w:val="en-GB"/>
        </w:rPr>
      </w:pPr>
    </w:p>
    <w:p w14:paraId="4102DEB7" w14:textId="77086515" w:rsidR="00DB14C5" w:rsidRDefault="00DB14C5" w:rsidP="00DB14C5">
      <w:pPr>
        <w:ind w:left="340"/>
      </w:pPr>
      <w:r w:rsidRPr="002C59A7">
        <w:t>Vergleich mit Sodomie</w:t>
      </w:r>
      <w:r>
        <w:t>, die noch besser ist als weibliche gleichgeschlechtliche Liebe, da hierbei zumindest der dem weiblichen Geschlecht zugeschriebene passive Part beim Sexualverkehr als gesellschaftliche Norm eingehalten werden kann, vgl. V. 735-740:</w:t>
      </w:r>
    </w:p>
    <w:p w14:paraId="2626F863" w14:textId="181ADFC0" w:rsidR="00DB14C5" w:rsidRPr="00E25B82" w:rsidRDefault="00DB14C5" w:rsidP="00DB14C5">
      <w:pPr>
        <w:rPr>
          <w:i/>
          <w:iCs/>
          <w:lang w:val="en-GB"/>
        </w:rPr>
      </w:pPr>
      <w:r>
        <w:rPr>
          <w:i/>
          <w:iCs/>
          <w:lang w:val="en-GB"/>
        </w:rPr>
        <w:tab/>
      </w:r>
      <w:r w:rsidRPr="00E25B82">
        <w:rPr>
          <w:i/>
          <w:iCs/>
          <w:lang w:val="en-GB"/>
        </w:rPr>
        <w:t xml:space="preserve">ne non </w:t>
      </w:r>
      <w:proofErr w:type="spellStart"/>
      <w:r w:rsidRPr="00E25B82">
        <w:rPr>
          <w:i/>
          <w:iCs/>
          <w:lang w:val="en-GB"/>
        </w:rPr>
        <w:t>tamen</w:t>
      </w:r>
      <w:proofErr w:type="spellEnd"/>
      <w:r w:rsidRPr="00E25B82">
        <w:rPr>
          <w:i/>
          <w:iCs/>
          <w:lang w:val="en-GB"/>
        </w:rPr>
        <w:t xml:space="preserve"> omnia Crete </w:t>
      </w:r>
    </w:p>
    <w:p w14:paraId="4013A2A4" w14:textId="5A068BCF" w:rsidR="00DB14C5" w:rsidRPr="00E25B82" w:rsidRDefault="00DB14C5" w:rsidP="00DB14C5">
      <w:pPr>
        <w:rPr>
          <w:i/>
          <w:iCs/>
          <w:lang w:val="en-GB"/>
        </w:rPr>
      </w:pPr>
      <w:r>
        <w:rPr>
          <w:i/>
          <w:iCs/>
          <w:lang w:val="en-GB"/>
        </w:rPr>
        <w:tab/>
      </w:r>
      <w:proofErr w:type="spellStart"/>
      <w:r w:rsidRPr="00E25B82">
        <w:rPr>
          <w:i/>
          <w:iCs/>
          <w:lang w:val="en-GB"/>
        </w:rPr>
        <w:t>monstra</w:t>
      </w:r>
      <w:proofErr w:type="spellEnd"/>
      <w:r w:rsidRPr="00E25B82">
        <w:rPr>
          <w:i/>
          <w:iCs/>
          <w:lang w:val="en-GB"/>
        </w:rPr>
        <w:t xml:space="preserve"> </w:t>
      </w:r>
      <w:proofErr w:type="spellStart"/>
      <w:r w:rsidRPr="00E25B82">
        <w:rPr>
          <w:i/>
          <w:iCs/>
          <w:lang w:val="en-GB"/>
        </w:rPr>
        <w:t>ferat</w:t>
      </w:r>
      <w:proofErr w:type="spellEnd"/>
      <w:r w:rsidRPr="00E25B82">
        <w:rPr>
          <w:i/>
          <w:iCs/>
          <w:lang w:val="en-GB"/>
        </w:rPr>
        <w:t xml:space="preserve">, </w:t>
      </w:r>
      <w:proofErr w:type="spellStart"/>
      <w:r w:rsidRPr="00E25B82">
        <w:rPr>
          <w:i/>
          <w:iCs/>
          <w:lang w:val="en-GB"/>
        </w:rPr>
        <w:t>taurum</w:t>
      </w:r>
      <w:proofErr w:type="spellEnd"/>
      <w:r w:rsidRPr="00E25B82">
        <w:rPr>
          <w:i/>
          <w:iCs/>
          <w:lang w:val="en-GB"/>
        </w:rPr>
        <w:t xml:space="preserve"> </w:t>
      </w:r>
      <w:proofErr w:type="spellStart"/>
      <w:r w:rsidRPr="00E25B82">
        <w:rPr>
          <w:i/>
          <w:iCs/>
          <w:lang w:val="en-GB"/>
        </w:rPr>
        <w:t>dilexit</w:t>
      </w:r>
      <w:proofErr w:type="spellEnd"/>
      <w:r w:rsidRPr="00E25B82">
        <w:rPr>
          <w:i/>
          <w:iCs/>
          <w:lang w:val="en-GB"/>
        </w:rPr>
        <w:t xml:space="preserve"> </w:t>
      </w:r>
      <w:proofErr w:type="spellStart"/>
      <w:r w:rsidRPr="00E25B82">
        <w:rPr>
          <w:i/>
          <w:iCs/>
          <w:lang w:val="en-GB"/>
        </w:rPr>
        <w:t>filia</w:t>
      </w:r>
      <w:proofErr w:type="spellEnd"/>
      <w:r w:rsidRPr="00E25B82">
        <w:rPr>
          <w:i/>
          <w:iCs/>
          <w:lang w:val="en-GB"/>
        </w:rPr>
        <w:t xml:space="preserve"> Solis,</w:t>
      </w:r>
    </w:p>
    <w:p w14:paraId="4C533BA7" w14:textId="482E73D8" w:rsidR="00DB14C5" w:rsidRPr="00E25B82" w:rsidRDefault="00DB14C5" w:rsidP="00DB14C5">
      <w:pPr>
        <w:rPr>
          <w:b/>
          <w:bCs/>
          <w:i/>
          <w:iCs/>
          <w:lang w:val="en-GB"/>
        </w:rPr>
      </w:pPr>
      <w:r>
        <w:rPr>
          <w:i/>
          <w:iCs/>
          <w:lang w:val="en-GB"/>
        </w:rPr>
        <w:tab/>
      </w:r>
      <w:proofErr w:type="spellStart"/>
      <w:r w:rsidRPr="00E25B82">
        <w:rPr>
          <w:i/>
          <w:iCs/>
          <w:lang w:val="en-GB"/>
        </w:rPr>
        <w:t>femina</w:t>
      </w:r>
      <w:proofErr w:type="spellEnd"/>
      <w:r w:rsidRPr="00E25B82">
        <w:rPr>
          <w:i/>
          <w:iCs/>
          <w:lang w:val="en-GB"/>
        </w:rPr>
        <w:t xml:space="preserve"> </w:t>
      </w:r>
      <w:proofErr w:type="spellStart"/>
      <w:r w:rsidRPr="00E25B82">
        <w:rPr>
          <w:i/>
          <w:iCs/>
          <w:lang w:val="en-GB"/>
        </w:rPr>
        <w:t>nempe</w:t>
      </w:r>
      <w:proofErr w:type="spellEnd"/>
      <w:r w:rsidRPr="00E25B82">
        <w:rPr>
          <w:i/>
          <w:iCs/>
          <w:lang w:val="en-GB"/>
        </w:rPr>
        <w:t xml:space="preserve"> </w:t>
      </w:r>
      <w:proofErr w:type="spellStart"/>
      <w:r w:rsidRPr="00E25B82">
        <w:rPr>
          <w:i/>
          <w:iCs/>
          <w:lang w:val="en-GB"/>
        </w:rPr>
        <w:t>marem</w:t>
      </w:r>
      <w:proofErr w:type="spellEnd"/>
      <w:r w:rsidRPr="00E25B82">
        <w:rPr>
          <w:i/>
          <w:iCs/>
          <w:lang w:val="en-GB"/>
        </w:rPr>
        <w:t xml:space="preserve">. </w:t>
      </w:r>
      <w:r w:rsidRPr="00E25B82">
        <w:rPr>
          <w:b/>
          <w:bCs/>
          <w:i/>
          <w:iCs/>
          <w:lang w:val="en-GB"/>
        </w:rPr>
        <w:t xml:space="preserve">meus </w:t>
      </w:r>
      <w:proofErr w:type="spellStart"/>
      <w:r w:rsidRPr="00E25B82">
        <w:rPr>
          <w:b/>
          <w:bCs/>
          <w:i/>
          <w:iCs/>
          <w:lang w:val="en-GB"/>
        </w:rPr>
        <w:t>est</w:t>
      </w:r>
      <w:proofErr w:type="spellEnd"/>
      <w:r w:rsidRPr="00E25B82">
        <w:rPr>
          <w:b/>
          <w:bCs/>
          <w:i/>
          <w:iCs/>
          <w:lang w:val="en-GB"/>
        </w:rPr>
        <w:t xml:space="preserve"> </w:t>
      </w:r>
      <w:proofErr w:type="spellStart"/>
      <w:r w:rsidRPr="00E25B82">
        <w:rPr>
          <w:b/>
          <w:bCs/>
          <w:i/>
          <w:iCs/>
          <w:lang w:val="en-GB"/>
        </w:rPr>
        <w:t>furiosior</w:t>
      </w:r>
      <w:proofErr w:type="spellEnd"/>
      <w:r w:rsidRPr="00E25B82">
        <w:rPr>
          <w:b/>
          <w:bCs/>
          <w:i/>
          <w:iCs/>
          <w:lang w:val="en-GB"/>
        </w:rPr>
        <w:t xml:space="preserve"> </w:t>
      </w:r>
      <w:proofErr w:type="spellStart"/>
      <w:r w:rsidRPr="00E25B82">
        <w:rPr>
          <w:b/>
          <w:bCs/>
          <w:i/>
          <w:iCs/>
          <w:lang w:val="en-GB"/>
        </w:rPr>
        <w:t>illo</w:t>
      </w:r>
      <w:proofErr w:type="spellEnd"/>
      <w:r w:rsidRPr="00E25B82">
        <w:rPr>
          <w:b/>
          <w:bCs/>
          <w:i/>
          <w:iCs/>
          <w:lang w:val="en-GB"/>
        </w:rPr>
        <w:t>,</w:t>
      </w:r>
    </w:p>
    <w:p w14:paraId="302459D9" w14:textId="391EF1AC" w:rsidR="00DB14C5" w:rsidRPr="00E25B82" w:rsidRDefault="00DB14C5" w:rsidP="00DB14C5">
      <w:pPr>
        <w:rPr>
          <w:i/>
          <w:iCs/>
          <w:lang w:val="en-GB"/>
        </w:rPr>
      </w:pPr>
      <w:r>
        <w:rPr>
          <w:i/>
          <w:iCs/>
          <w:lang w:val="en-GB"/>
        </w:rPr>
        <w:tab/>
      </w:r>
      <w:proofErr w:type="spellStart"/>
      <w:r w:rsidRPr="00E25B82">
        <w:rPr>
          <w:i/>
          <w:iCs/>
          <w:lang w:val="en-GB"/>
        </w:rPr>
        <w:t>si</w:t>
      </w:r>
      <w:proofErr w:type="spellEnd"/>
      <w:r w:rsidRPr="00E25B82">
        <w:rPr>
          <w:i/>
          <w:iCs/>
          <w:lang w:val="en-GB"/>
        </w:rPr>
        <w:t xml:space="preserve"> verum </w:t>
      </w:r>
      <w:proofErr w:type="spellStart"/>
      <w:r w:rsidRPr="00E25B82">
        <w:rPr>
          <w:i/>
          <w:iCs/>
          <w:lang w:val="en-GB"/>
        </w:rPr>
        <w:t>profitemur</w:t>
      </w:r>
      <w:proofErr w:type="spellEnd"/>
      <w:r w:rsidRPr="00E25B82">
        <w:rPr>
          <w:i/>
          <w:iCs/>
          <w:lang w:val="en-GB"/>
        </w:rPr>
        <w:t xml:space="preserve">, amor. </w:t>
      </w:r>
      <w:proofErr w:type="spellStart"/>
      <w:r w:rsidRPr="00E25B82">
        <w:rPr>
          <w:i/>
          <w:iCs/>
          <w:lang w:val="en-GB"/>
        </w:rPr>
        <w:t>tamen</w:t>
      </w:r>
      <w:proofErr w:type="spellEnd"/>
      <w:r w:rsidRPr="00E25B82">
        <w:rPr>
          <w:i/>
          <w:iCs/>
          <w:lang w:val="en-GB"/>
        </w:rPr>
        <w:t xml:space="preserve"> </w:t>
      </w:r>
      <w:proofErr w:type="spellStart"/>
      <w:r w:rsidRPr="00E25B82">
        <w:rPr>
          <w:i/>
          <w:iCs/>
          <w:lang w:val="en-GB"/>
        </w:rPr>
        <w:t>illa</w:t>
      </w:r>
      <w:proofErr w:type="spellEnd"/>
      <w:r w:rsidRPr="00E25B82">
        <w:rPr>
          <w:i/>
          <w:iCs/>
          <w:lang w:val="en-GB"/>
        </w:rPr>
        <w:t xml:space="preserve"> </w:t>
      </w:r>
      <w:proofErr w:type="spellStart"/>
      <w:r w:rsidRPr="00E25B82">
        <w:rPr>
          <w:i/>
          <w:iCs/>
          <w:lang w:val="en-GB"/>
        </w:rPr>
        <w:t>secuta</w:t>
      </w:r>
      <w:proofErr w:type="spellEnd"/>
      <w:r w:rsidRPr="00E25B82">
        <w:rPr>
          <w:i/>
          <w:iCs/>
          <w:lang w:val="en-GB"/>
        </w:rPr>
        <w:t xml:space="preserve"> </w:t>
      </w:r>
      <w:proofErr w:type="spellStart"/>
      <w:r w:rsidRPr="00E25B82">
        <w:rPr>
          <w:i/>
          <w:iCs/>
          <w:lang w:val="en-GB"/>
        </w:rPr>
        <w:t>est</w:t>
      </w:r>
      <w:proofErr w:type="spellEnd"/>
    </w:p>
    <w:p w14:paraId="7D97AE0C" w14:textId="732A22E8" w:rsidR="00DB14C5" w:rsidRPr="00E25B82" w:rsidRDefault="00DB14C5" w:rsidP="00DB14C5">
      <w:pPr>
        <w:rPr>
          <w:i/>
          <w:iCs/>
          <w:lang w:val="en-GB"/>
        </w:rPr>
      </w:pPr>
      <w:r>
        <w:rPr>
          <w:i/>
          <w:iCs/>
          <w:lang w:val="en-GB"/>
        </w:rPr>
        <w:tab/>
      </w:r>
      <w:proofErr w:type="spellStart"/>
      <w:r w:rsidRPr="00E25B82">
        <w:rPr>
          <w:i/>
          <w:iCs/>
          <w:lang w:val="en-GB"/>
        </w:rPr>
        <w:t>spem</w:t>
      </w:r>
      <w:proofErr w:type="spellEnd"/>
      <w:r w:rsidRPr="00E25B82">
        <w:rPr>
          <w:i/>
          <w:iCs/>
          <w:lang w:val="en-GB"/>
        </w:rPr>
        <w:t xml:space="preserve"> Veneris; </w:t>
      </w:r>
      <w:proofErr w:type="spellStart"/>
      <w:r w:rsidRPr="00E25B82">
        <w:rPr>
          <w:i/>
          <w:iCs/>
          <w:lang w:val="en-GB"/>
        </w:rPr>
        <w:t>tamen</w:t>
      </w:r>
      <w:proofErr w:type="spellEnd"/>
      <w:r w:rsidRPr="00E25B82">
        <w:rPr>
          <w:i/>
          <w:iCs/>
          <w:lang w:val="en-GB"/>
        </w:rPr>
        <w:t xml:space="preserve"> </w:t>
      </w:r>
      <w:proofErr w:type="spellStart"/>
      <w:r w:rsidRPr="00E25B82">
        <w:rPr>
          <w:i/>
          <w:iCs/>
          <w:lang w:val="en-GB"/>
        </w:rPr>
        <w:t>illa</w:t>
      </w:r>
      <w:proofErr w:type="spellEnd"/>
      <w:r w:rsidRPr="00E25B82">
        <w:rPr>
          <w:i/>
          <w:iCs/>
          <w:lang w:val="en-GB"/>
        </w:rPr>
        <w:t xml:space="preserve"> </w:t>
      </w:r>
      <w:proofErr w:type="spellStart"/>
      <w:r w:rsidRPr="00E25B82">
        <w:rPr>
          <w:i/>
          <w:iCs/>
          <w:lang w:val="en-GB"/>
        </w:rPr>
        <w:t>dolis</w:t>
      </w:r>
      <w:proofErr w:type="spellEnd"/>
      <w:r w:rsidRPr="00E25B82">
        <w:rPr>
          <w:i/>
          <w:iCs/>
          <w:lang w:val="en-GB"/>
        </w:rPr>
        <w:t xml:space="preserve"> et imagine </w:t>
      </w:r>
      <w:proofErr w:type="spellStart"/>
      <w:proofErr w:type="gramStart"/>
      <w:r w:rsidRPr="00E25B82">
        <w:rPr>
          <w:i/>
          <w:iCs/>
          <w:lang w:val="en-GB"/>
        </w:rPr>
        <w:t>vaccae</w:t>
      </w:r>
      <w:proofErr w:type="spellEnd"/>
      <w:proofErr w:type="gramEnd"/>
    </w:p>
    <w:p w14:paraId="3EFD08DB" w14:textId="328A0CCD" w:rsidR="00DB14C5" w:rsidRPr="00E25B82" w:rsidRDefault="00DB14C5" w:rsidP="00DB14C5">
      <w:pPr>
        <w:rPr>
          <w:i/>
          <w:iCs/>
          <w:lang w:val="en-GB"/>
        </w:rPr>
      </w:pPr>
      <w:r>
        <w:rPr>
          <w:b/>
          <w:bCs/>
          <w:i/>
          <w:iCs/>
          <w:lang w:val="en-GB"/>
        </w:rPr>
        <w:tab/>
      </w:r>
      <w:proofErr w:type="spellStart"/>
      <w:r w:rsidRPr="00E25B82">
        <w:rPr>
          <w:b/>
          <w:bCs/>
          <w:i/>
          <w:iCs/>
          <w:lang w:val="en-GB"/>
        </w:rPr>
        <w:t>passa</w:t>
      </w:r>
      <w:proofErr w:type="spellEnd"/>
      <w:r w:rsidRPr="00E25B82">
        <w:rPr>
          <w:b/>
          <w:bCs/>
          <w:i/>
          <w:iCs/>
          <w:lang w:val="en-GB"/>
        </w:rPr>
        <w:t xml:space="preserve"> </w:t>
      </w:r>
      <w:proofErr w:type="spellStart"/>
      <w:r w:rsidRPr="00E25B82">
        <w:rPr>
          <w:i/>
          <w:iCs/>
          <w:lang w:val="en-GB"/>
        </w:rPr>
        <w:t>bovem</w:t>
      </w:r>
      <w:proofErr w:type="spellEnd"/>
      <w:r w:rsidRPr="00E25B82">
        <w:rPr>
          <w:b/>
          <w:bCs/>
          <w:i/>
          <w:iCs/>
          <w:lang w:val="en-GB"/>
        </w:rPr>
        <w:t xml:space="preserve"> </w:t>
      </w:r>
      <w:proofErr w:type="spellStart"/>
      <w:r w:rsidRPr="00E25B82">
        <w:rPr>
          <w:b/>
          <w:bCs/>
          <w:i/>
          <w:iCs/>
          <w:lang w:val="en-GB"/>
        </w:rPr>
        <w:t>est</w:t>
      </w:r>
      <w:proofErr w:type="spellEnd"/>
      <w:r w:rsidRPr="00E25B82">
        <w:rPr>
          <w:i/>
          <w:iCs/>
          <w:lang w:val="en-GB"/>
        </w:rPr>
        <w:t xml:space="preserve">, et </w:t>
      </w:r>
      <w:proofErr w:type="spellStart"/>
      <w:r w:rsidRPr="00E25B82">
        <w:rPr>
          <w:i/>
          <w:iCs/>
          <w:lang w:val="en-GB"/>
        </w:rPr>
        <w:t>erat</w:t>
      </w:r>
      <w:proofErr w:type="spellEnd"/>
      <w:r w:rsidRPr="00E25B82">
        <w:rPr>
          <w:i/>
          <w:iCs/>
          <w:lang w:val="en-GB"/>
        </w:rPr>
        <w:t xml:space="preserve">, qui </w:t>
      </w:r>
      <w:proofErr w:type="spellStart"/>
      <w:r w:rsidRPr="00E25B82">
        <w:rPr>
          <w:i/>
          <w:iCs/>
          <w:lang w:val="en-GB"/>
        </w:rPr>
        <w:t>deciperetur</w:t>
      </w:r>
      <w:proofErr w:type="spellEnd"/>
      <w:r w:rsidRPr="00E25B82">
        <w:rPr>
          <w:i/>
          <w:iCs/>
          <w:lang w:val="en-GB"/>
        </w:rPr>
        <w:t xml:space="preserve">, </w:t>
      </w:r>
      <w:proofErr w:type="spellStart"/>
      <w:r w:rsidRPr="00E25B82">
        <w:rPr>
          <w:i/>
          <w:iCs/>
          <w:lang w:val="en-GB"/>
        </w:rPr>
        <w:t>adulter</w:t>
      </w:r>
      <w:proofErr w:type="spellEnd"/>
      <w:r w:rsidRPr="00E25B82">
        <w:rPr>
          <w:i/>
          <w:iCs/>
          <w:lang w:val="en-GB"/>
        </w:rPr>
        <w:t>.</w:t>
      </w:r>
    </w:p>
    <w:p w14:paraId="5DC5FDFE" w14:textId="77777777" w:rsidR="00DB14C5" w:rsidRDefault="00DB14C5" w:rsidP="00DB14C5"/>
    <w:p w14:paraId="7E6549E7" w14:textId="333481C7" w:rsidR="00DB14C5" w:rsidRDefault="00DB14C5" w:rsidP="00DB14C5">
      <w:r>
        <w:tab/>
        <w:t>b)</w:t>
      </w:r>
    </w:p>
    <w:p w14:paraId="422D2C3F" w14:textId="0F2D0F58" w:rsidR="001A3066" w:rsidRDefault="00DB14C5" w:rsidP="001A3066">
      <w:pPr>
        <w:pStyle w:val="ekvaufzhlung"/>
        <w:tabs>
          <w:tab w:val="clear" w:pos="340"/>
          <w:tab w:val="clear" w:pos="454"/>
          <w:tab w:val="clear" w:pos="595"/>
          <w:tab w:val="clear" w:pos="794"/>
          <w:tab w:val="clear" w:pos="851"/>
          <w:tab w:val="left" w:pos="567"/>
        </w:tabs>
        <w:ind w:hanging="450"/>
      </w:pPr>
      <w:r>
        <w:tab/>
        <w:t>-</w:t>
      </w:r>
      <w:r>
        <w:tab/>
        <w:t>Biologie:</w:t>
      </w:r>
      <w:r w:rsidR="001A3066">
        <w:tab/>
      </w:r>
      <w:r>
        <w:t xml:space="preserve">homoerotische Verhaltensweisen auch im Tierreich erkennbar, </w:t>
      </w:r>
    </w:p>
    <w:p w14:paraId="62EAB355" w14:textId="38EAB376" w:rsidR="00DB14C5" w:rsidRDefault="001A3066" w:rsidP="001A3066">
      <w:pPr>
        <w:pStyle w:val="ekvaufzhlung"/>
        <w:tabs>
          <w:tab w:val="clear" w:pos="340"/>
          <w:tab w:val="clear" w:pos="454"/>
          <w:tab w:val="clear" w:pos="595"/>
          <w:tab w:val="clear" w:pos="794"/>
          <w:tab w:val="clear" w:pos="851"/>
          <w:tab w:val="left" w:pos="567"/>
        </w:tabs>
        <w:ind w:hanging="450"/>
      </w:pPr>
      <w:r>
        <w:tab/>
      </w:r>
      <w:r>
        <w:tab/>
      </w:r>
      <w:r>
        <w:tab/>
      </w:r>
      <w:r>
        <w:tab/>
      </w:r>
      <w:r w:rsidR="00DB14C5">
        <w:t>z.B. bei Affen (Oralverkehr</w:t>
      </w:r>
      <w:r>
        <w:t xml:space="preserve"> </w:t>
      </w:r>
      <w:r w:rsidR="00DB14C5">
        <w:t>unter</w:t>
      </w:r>
      <w:r>
        <w:t xml:space="preserve"> </w:t>
      </w:r>
      <w:r w:rsidR="00DB14C5">
        <w:t>Männchen)</w:t>
      </w:r>
    </w:p>
    <w:p w14:paraId="30827917" w14:textId="77777777" w:rsidR="001A3066" w:rsidRDefault="001A3066" w:rsidP="001A3066">
      <w:pPr>
        <w:pStyle w:val="ekvgrundtexthalbe"/>
      </w:pPr>
    </w:p>
    <w:p w14:paraId="60EEA968" w14:textId="58C854FA" w:rsidR="00DB14C5" w:rsidRDefault="00DB14C5" w:rsidP="001A3066">
      <w:pPr>
        <w:pStyle w:val="ekvaufzhlung"/>
        <w:tabs>
          <w:tab w:val="clear" w:pos="340"/>
          <w:tab w:val="clear" w:pos="454"/>
          <w:tab w:val="clear" w:pos="595"/>
          <w:tab w:val="clear" w:pos="794"/>
          <w:tab w:val="left" w:pos="567"/>
          <w:tab w:val="left" w:pos="709"/>
        </w:tabs>
      </w:pPr>
      <w:r>
        <w:tab/>
        <w:t>-</w:t>
      </w:r>
      <w:r>
        <w:tab/>
        <w:t xml:space="preserve">Soziologie/ Gender Studies: </w:t>
      </w:r>
    </w:p>
    <w:p w14:paraId="0DD4AF90" w14:textId="77777777" w:rsidR="00DB14C5" w:rsidRDefault="00DB14C5" w:rsidP="001A3066">
      <w:pPr>
        <w:pStyle w:val="ekvaufzhlung"/>
        <w:tabs>
          <w:tab w:val="clear" w:pos="340"/>
          <w:tab w:val="clear" w:pos="454"/>
          <w:tab w:val="clear" w:pos="595"/>
          <w:tab w:val="clear" w:pos="794"/>
          <w:tab w:val="left" w:pos="567"/>
          <w:tab w:val="left" w:pos="709"/>
        </w:tabs>
      </w:pPr>
      <w:r>
        <w:tab/>
      </w:r>
      <w:r>
        <w:tab/>
      </w:r>
      <w:r w:rsidRPr="006A5611">
        <w:rPr>
          <w:rStyle w:val="ekvsymbolaufzhlung"/>
        </w:rPr>
        <w:sym w:font="Wingdings" w:char="F06C"/>
      </w:r>
      <w:r>
        <w:rPr>
          <w:rStyle w:val="ekvsymbolaufzhlung"/>
        </w:rPr>
        <w:tab/>
      </w:r>
      <w:r>
        <w:rPr>
          <w:rStyle w:val="ekvsymbolaufzhlung"/>
        </w:rPr>
        <w:tab/>
      </w:r>
      <w:r>
        <w:t>Konstruktionscharakter von Geschlecht als performativer Akt</w:t>
      </w:r>
    </w:p>
    <w:p w14:paraId="24CE7125" w14:textId="77777777" w:rsidR="001A3066" w:rsidRDefault="00DB14C5" w:rsidP="001A3066">
      <w:pPr>
        <w:pStyle w:val="ekvaufzhlung"/>
        <w:tabs>
          <w:tab w:val="clear" w:pos="340"/>
          <w:tab w:val="clear" w:pos="454"/>
          <w:tab w:val="clear" w:pos="595"/>
          <w:tab w:val="clear" w:pos="794"/>
          <w:tab w:val="left" w:pos="567"/>
          <w:tab w:val="left" w:pos="709"/>
        </w:tabs>
        <w:ind w:hanging="794"/>
      </w:pPr>
      <w:r>
        <w:tab/>
      </w:r>
      <w:r>
        <w:tab/>
      </w:r>
      <w:r w:rsidRPr="006A5611">
        <w:rPr>
          <w:rStyle w:val="ekvsymbolaufzhlung"/>
        </w:rPr>
        <w:sym w:font="Wingdings" w:char="F06C"/>
      </w:r>
      <w:r w:rsidRPr="00C17BE6">
        <w:tab/>
      </w:r>
      <w:r>
        <w:tab/>
        <w:t>Heteronormative und binäre Vorstellung von Geschlecht so „</w:t>
      </w:r>
      <w:proofErr w:type="spellStart"/>
      <w:r>
        <w:t>ansozialisiert</w:t>
      </w:r>
      <w:proofErr w:type="spellEnd"/>
      <w:r>
        <w:t xml:space="preserve">“ bzw. durch direktes </w:t>
      </w:r>
    </w:p>
    <w:p w14:paraId="64907BC7" w14:textId="77777777" w:rsidR="001A3066" w:rsidRDefault="001A3066" w:rsidP="001A3066">
      <w:pPr>
        <w:pStyle w:val="ekvaufzhlung"/>
        <w:tabs>
          <w:tab w:val="clear" w:pos="340"/>
          <w:tab w:val="clear" w:pos="454"/>
          <w:tab w:val="clear" w:pos="595"/>
          <w:tab w:val="clear" w:pos="794"/>
          <w:tab w:val="left" w:pos="567"/>
          <w:tab w:val="left" w:pos="709"/>
        </w:tabs>
        <w:ind w:hanging="794"/>
      </w:pPr>
      <w:r>
        <w:tab/>
      </w:r>
      <w:r>
        <w:tab/>
      </w:r>
      <w:r>
        <w:tab/>
      </w:r>
      <w:r>
        <w:tab/>
      </w:r>
      <w:r w:rsidR="00DB14C5">
        <w:t xml:space="preserve">Verhalten verstärkt und über Medien (Filme, </w:t>
      </w:r>
      <w:proofErr w:type="spellStart"/>
      <w:r w:rsidR="00DB14C5">
        <w:t>Social</w:t>
      </w:r>
      <w:proofErr w:type="spellEnd"/>
      <w:r w:rsidR="00DB14C5">
        <w:t xml:space="preserve"> Media, aber auch Literatur) tradiert</w:t>
      </w:r>
    </w:p>
    <w:p w14:paraId="12CFC14A" w14:textId="477EBFCA" w:rsidR="00DB14C5" w:rsidRDefault="00DB14C5" w:rsidP="001A3066">
      <w:pPr>
        <w:pStyle w:val="ekvgrundtexthalbe"/>
      </w:pPr>
      <w:r>
        <w:t xml:space="preserve"> </w:t>
      </w:r>
    </w:p>
    <w:p w14:paraId="209C6D44" w14:textId="21C65705" w:rsidR="00DB14C5" w:rsidRDefault="00DB14C5" w:rsidP="001A3066">
      <w:pPr>
        <w:pStyle w:val="ekvaufzhlung"/>
        <w:numPr>
          <w:ilvl w:val="0"/>
          <w:numId w:val="23"/>
        </w:numPr>
        <w:tabs>
          <w:tab w:val="clear" w:pos="340"/>
          <w:tab w:val="clear" w:pos="454"/>
          <w:tab w:val="clear" w:pos="595"/>
          <w:tab w:val="clear" w:pos="794"/>
          <w:tab w:val="left" w:pos="567"/>
          <w:tab w:val="left" w:pos="709"/>
        </w:tabs>
      </w:pPr>
      <w:r>
        <w:t xml:space="preserve">Beratungssetting denkbar: „Liebe </w:t>
      </w:r>
      <w:proofErr w:type="spellStart"/>
      <w:r>
        <w:t>Iphis</w:t>
      </w:r>
      <w:proofErr w:type="spellEnd"/>
      <w:r>
        <w:t>, mach dir keine Gedanken, dass etwas mit dir nicht stimmt! Die</w:t>
      </w:r>
    </w:p>
    <w:p w14:paraId="3CAAB5FA" w14:textId="06B6EC6B" w:rsidR="00DB14C5" w:rsidRPr="00DB14C5" w:rsidRDefault="00DB14C5" w:rsidP="001A3066">
      <w:pPr>
        <w:pStyle w:val="ekvaufzhlung"/>
        <w:tabs>
          <w:tab w:val="clear" w:pos="340"/>
          <w:tab w:val="clear" w:pos="454"/>
          <w:tab w:val="clear" w:pos="595"/>
          <w:tab w:val="clear" w:pos="794"/>
          <w:tab w:val="left" w:pos="567"/>
          <w:tab w:val="left" w:pos="709"/>
        </w:tabs>
        <w:ind w:left="567" w:firstLine="0"/>
      </w:pPr>
      <w:r>
        <w:t>Zuneigung zu einem anderen Menschen ist etwas Wunderschönes und vom eigenen Geschlecht unabhängig. Wen man lieben kann und darf, ist nicht vorgeschrieben, sondern wir übernehmen unbewusst Normen und Wertvorstellungen aus unserem Umfeld. Sogar im Tierreich lässt sich erkennen, dass nicht immer nur männliche und weibliche Exemplare einer Gattung körperliche Nähe austauschen und sexuelle Handlungen miteinander vollziehen …“</w:t>
      </w:r>
    </w:p>
    <w:p w14:paraId="74D410CC" w14:textId="181556C2" w:rsidR="0013285D" w:rsidRPr="00E7372F" w:rsidRDefault="0013285D" w:rsidP="00E7372F">
      <w:pPr>
        <w:rPr>
          <w:rStyle w:val="ekvlckentextunterstrichen"/>
          <w:i w:val="0"/>
          <w:iCs/>
          <w:u w:val="none"/>
        </w:rPr>
      </w:pP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Pr="00E7372F">
        <w:rPr>
          <w:rStyle w:val="ekvlckentextunterstrichen"/>
          <w:i w:val="0"/>
          <w:iCs/>
          <w:u w:val="none"/>
        </w:rPr>
        <w:tab/>
      </w:r>
      <w:r w:rsidR="00B616FF" w:rsidRPr="00E7372F">
        <w:rPr>
          <w:rStyle w:val="ekvlckentextunterstrichen"/>
          <w:i w:val="0"/>
          <w:iCs/>
          <w:u w:val="none"/>
        </w:rPr>
        <w:tab/>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B616FF" w:rsidRPr="00C172AE" w14:paraId="5FB42D5F" w14:textId="77777777" w:rsidTr="00DC74B1">
        <w:trPr>
          <w:trHeight w:hRule="exact" w:val="510"/>
        </w:trPr>
        <w:tc>
          <w:tcPr>
            <w:tcW w:w="818" w:type="dxa"/>
            <w:tcBorders>
              <w:top w:val="nil"/>
              <w:bottom w:val="nil"/>
              <w:right w:val="nil"/>
            </w:tcBorders>
            <w:noWrap/>
            <w:vAlign w:val="bottom"/>
          </w:tcPr>
          <w:p w14:paraId="383802FA" w14:textId="77777777" w:rsidR="00B616FF" w:rsidRPr="006F00DE" w:rsidRDefault="00B616FF" w:rsidP="00DC74B1">
            <w:pPr>
              <w:pageBreakBefore/>
            </w:pPr>
          </w:p>
        </w:tc>
        <w:tc>
          <w:tcPr>
            <w:tcW w:w="3856" w:type="dxa"/>
            <w:tcBorders>
              <w:top w:val="nil"/>
              <w:left w:val="nil"/>
              <w:bottom w:val="nil"/>
              <w:right w:val="nil"/>
            </w:tcBorders>
            <w:noWrap/>
            <w:vAlign w:val="bottom"/>
          </w:tcPr>
          <w:p w14:paraId="57D6F381" w14:textId="77777777" w:rsidR="00B616FF" w:rsidRPr="007C1230" w:rsidRDefault="00B616FF" w:rsidP="00DC74B1">
            <w:pPr>
              <w:pStyle w:val="ekvkolumnentitel"/>
            </w:pPr>
            <w:r w:rsidRPr="007C1230">
              <w:t>Name:</w:t>
            </w:r>
          </w:p>
        </w:tc>
        <w:tc>
          <w:tcPr>
            <w:tcW w:w="1321" w:type="dxa"/>
            <w:tcBorders>
              <w:top w:val="nil"/>
              <w:left w:val="nil"/>
              <w:bottom w:val="nil"/>
              <w:right w:val="nil"/>
            </w:tcBorders>
            <w:noWrap/>
            <w:vAlign w:val="bottom"/>
          </w:tcPr>
          <w:p w14:paraId="6C488F07" w14:textId="77777777" w:rsidR="00B616FF" w:rsidRPr="007C1230" w:rsidRDefault="00B616FF" w:rsidP="00DC74B1">
            <w:pPr>
              <w:pStyle w:val="ekvkolumnentitel"/>
            </w:pPr>
            <w:r w:rsidRPr="007C1230">
              <w:t>Klasse:</w:t>
            </w:r>
          </w:p>
        </w:tc>
        <w:tc>
          <w:tcPr>
            <w:tcW w:w="2041" w:type="dxa"/>
            <w:tcBorders>
              <w:top w:val="nil"/>
              <w:left w:val="nil"/>
              <w:bottom w:val="nil"/>
              <w:right w:val="nil"/>
            </w:tcBorders>
            <w:noWrap/>
            <w:vAlign w:val="bottom"/>
          </w:tcPr>
          <w:p w14:paraId="36A3E05A" w14:textId="77777777" w:rsidR="00B616FF" w:rsidRPr="007C1230" w:rsidRDefault="00B616FF" w:rsidP="00DC74B1">
            <w:pPr>
              <w:pStyle w:val="ekvkolumnentitel"/>
            </w:pPr>
            <w:r w:rsidRPr="007C1230">
              <w:t>Datum:</w:t>
            </w:r>
          </w:p>
        </w:tc>
        <w:tc>
          <w:tcPr>
            <w:tcW w:w="2081" w:type="dxa"/>
            <w:tcBorders>
              <w:top w:val="nil"/>
              <w:left w:val="nil"/>
              <w:bottom w:val="nil"/>
              <w:right w:val="nil"/>
            </w:tcBorders>
            <w:noWrap/>
            <w:vAlign w:val="bottom"/>
          </w:tcPr>
          <w:p w14:paraId="47E2AA3F" w14:textId="77777777" w:rsidR="00B616FF" w:rsidRPr="007C1230" w:rsidRDefault="00B616FF" w:rsidP="00DC74B1">
            <w:pPr>
              <w:pStyle w:val="ekvkvnummer"/>
            </w:pPr>
            <w:r w:rsidRPr="007C1230">
              <w:t>KV</w:t>
            </w:r>
          </w:p>
        </w:tc>
        <w:tc>
          <w:tcPr>
            <w:tcW w:w="883" w:type="dxa"/>
            <w:tcBorders>
              <w:top w:val="nil"/>
              <w:left w:val="nil"/>
              <w:bottom w:val="nil"/>
            </w:tcBorders>
            <w:noWrap/>
            <w:vAlign w:val="bottom"/>
          </w:tcPr>
          <w:p w14:paraId="5DAA0CA6" w14:textId="77777777" w:rsidR="00B616FF" w:rsidRPr="007636A0" w:rsidRDefault="00B616FF" w:rsidP="00DC74B1">
            <w:pPr>
              <w:pStyle w:val="ekvkapitel"/>
              <w:rPr>
                <w:color w:val="FFFFFF" w:themeColor="background1"/>
              </w:rPr>
            </w:pPr>
          </w:p>
        </w:tc>
      </w:tr>
      <w:tr w:rsidR="00B616FF" w:rsidRPr="00BF17F2" w14:paraId="60E6B12E" w14:textId="77777777" w:rsidTr="00DC74B1">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E3D7306" w14:textId="77777777" w:rsidR="00B616FF" w:rsidRPr="00BF17F2" w:rsidRDefault="00B616FF" w:rsidP="00DC74B1">
            <w:pPr>
              <w:rPr>
                <w:color w:val="FFFFFF" w:themeColor="background1"/>
              </w:rPr>
            </w:pPr>
          </w:p>
        </w:tc>
        <w:tc>
          <w:tcPr>
            <w:tcW w:w="10182" w:type="dxa"/>
            <w:gridSpan w:val="5"/>
            <w:tcBorders>
              <w:left w:val="nil"/>
              <w:bottom w:val="nil"/>
            </w:tcBorders>
            <w:noWrap/>
            <w:vAlign w:val="bottom"/>
          </w:tcPr>
          <w:p w14:paraId="36727B08" w14:textId="77777777" w:rsidR="00B616FF" w:rsidRPr="00BF17F2" w:rsidRDefault="00B616FF" w:rsidP="00DC74B1">
            <w:pPr>
              <w:rPr>
                <w:color w:val="FFFFFF" w:themeColor="background1"/>
              </w:rPr>
            </w:pPr>
          </w:p>
        </w:tc>
      </w:tr>
    </w:tbl>
    <w:p w14:paraId="3B6211E5" w14:textId="77777777" w:rsidR="00B616FF" w:rsidRDefault="00B616FF" w:rsidP="00B616FF">
      <w:pPr>
        <w:rPr>
          <w:rStyle w:val="ekvlckentextunterstrichen"/>
        </w:rPr>
        <w:sectPr w:rsidR="00B616FF" w:rsidSect="00B53E99">
          <w:type w:val="continuous"/>
          <w:pgSz w:w="11906" w:h="16838" w:code="9"/>
          <w:pgMar w:top="454" w:right="1276" w:bottom="1531" w:left="1276" w:header="454" w:footer="454" w:gutter="0"/>
          <w:cols w:space="720"/>
          <w:titlePg/>
          <w:docGrid w:linePitch="360"/>
        </w:sectPr>
      </w:pPr>
    </w:p>
    <w:p w14:paraId="6AFA9E6A" w14:textId="77777777" w:rsidR="00B616FF" w:rsidRDefault="00B616FF" w:rsidP="00B616FF">
      <w:pPr>
        <w:pStyle w:val="ekvue3arial"/>
      </w:pPr>
      <w:r w:rsidRPr="001E524A">
        <w:t>Leitfragen für eine Diskussion zum Thema Geschlechtergleichheit:</w:t>
      </w:r>
    </w:p>
    <w:p w14:paraId="637B0B25" w14:textId="77777777" w:rsidR="00B616FF" w:rsidRPr="001E524A" w:rsidRDefault="00B616FF" w:rsidP="00B616FF">
      <w:pPr>
        <w:pStyle w:val="ekvue3arial"/>
      </w:pPr>
    </w:p>
    <w:p w14:paraId="62552351" w14:textId="77777777" w:rsidR="00863975" w:rsidRDefault="00863975" w:rsidP="00ED7847">
      <w:pPr>
        <w:tabs>
          <w:tab w:val="clear" w:pos="340"/>
          <w:tab w:val="clear" w:pos="595"/>
          <w:tab w:val="clear" w:pos="851"/>
          <w:tab w:val="left" w:pos="284"/>
          <w:tab w:val="left" w:pos="426"/>
        </w:tabs>
      </w:pPr>
      <w:r>
        <w:t>1.</w:t>
      </w:r>
      <w:r>
        <w:tab/>
        <w:t>-</w:t>
      </w:r>
      <w:r>
        <w:tab/>
      </w:r>
      <w:r w:rsidRPr="00C91CD8">
        <w:t xml:space="preserve">Ausleben der Liebe zwischen </w:t>
      </w:r>
      <w:proofErr w:type="spellStart"/>
      <w:r w:rsidRPr="00C91CD8">
        <w:t>Iphis</w:t>
      </w:r>
      <w:proofErr w:type="spellEnd"/>
      <w:r w:rsidRPr="00C91CD8">
        <w:t xml:space="preserve"> und </w:t>
      </w:r>
      <w:proofErr w:type="spellStart"/>
      <w:r w:rsidRPr="00C91CD8">
        <w:t>Ianthe</w:t>
      </w:r>
      <w:proofErr w:type="spellEnd"/>
      <w:r w:rsidRPr="00C91CD8">
        <w:t xml:space="preserve"> nach gesellschaftlichen Normvorstellungen nur möglich, </w:t>
      </w:r>
      <w:r>
        <w:tab/>
      </w:r>
      <w:r>
        <w:tab/>
      </w:r>
      <w:r w:rsidRPr="00C91CD8">
        <w:t xml:space="preserve">wenn eine der beiden männlich wird, um die Heteronormativität der Beziehungsanforderung zu erfüllen </w:t>
      </w:r>
    </w:p>
    <w:p w14:paraId="008D550B" w14:textId="5A172773" w:rsidR="00863975" w:rsidRPr="00C91CD8" w:rsidRDefault="00863975" w:rsidP="00863975">
      <w:pPr>
        <w:tabs>
          <w:tab w:val="clear" w:pos="340"/>
          <w:tab w:val="clear" w:pos="595"/>
          <w:tab w:val="clear" w:pos="851"/>
          <w:tab w:val="left" w:pos="284"/>
          <w:tab w:val="left" w:pos="426"/>
        </w:tabs>
      </w:pPr>
      <w:r>
        <w:tab/>
      </w:r>
      <w:r>
        <w:tab/>
      </w:r>
      <w:r w:rsidRPr="00C91CD8">
        <w:t>(vgl. V. 741-744)</w:t>
      </w:r>
    </w:p>
    <w:p w14:paraId="01F57EE8" w14:textId="77777777" w:rsidR="00ED7847" w:rsidRDefault="00ED7847" w:rsidP="00ED7847">
      <w:pPr>
        <w:tabs>
          <w:tab w:val="clear" w:pos="340"/>
          <w:tab w:val="clear" w:pos="595"/>
          <w:tab w:val="clear" w:pos="851"/>
          <w:tab w:val="left" w:pos="284"/>
          <w:tab w:val="left" w:pos="426"/>
        </w:tabs>
      </w:pPr>
      <w:r>
        <w:tab/>
        <w:t>-</w:t>
      </w:r>
      <w:r>
        <w:tab/>
      </w:r>
      <w:r w:rsidR="00863975" w:rsidRPr="00C91CD8">
        <w:t>Biologisch wird Sexualverkehr zwischen zwei Frauen</w:t>
      </w:r>
      <w:r w:rsidR="00863975">
        <w:t xml:space="preserve"> als</w:t>
      </w:r>
      <w:r w:rsidR="00863975" w:rsidRPr="00C91CD8">
        <w:t xml:space="preserve"> anatomisch unmöglich gedacht, </w:t>
      </w:r>
      <w:proofErr w:type="spellStart"/>
      <w:r w:rsidR="00863975" w:rsidRPr="00C91CD8">
        <w:t>Iphis</w:t>
      </w:r>
      <w:proofErr w:type="spellEnd"/>
      <w:r w:rsidR="00863975" w:rsidRPr="00C91CD8">
        <w:t xml:space="preserve"> </w:t>
      </w:r>
      <w:r>
        <w:tab/>
      </w:r>
      <w:r>
        <w:tab/>
      </w:r>
      <w:r>
        <w:tab/>
      </w:r>
      <w:r w:rsidR="00863975" w:rsidRPr="00C91CD8">
        <w:t xml:space="preserve">wünscht sich aber, den aktiven Part einnehmen zu können, was am Ende durch die Verwandlung </w:t>
      </w:r>
    </w:p>
    <w:p w14:paraId="490424E4" w14:textId="5148281B" w:rsidR="00863975" w:rsidRDefault="00ED7847" w:rsidP="00ED7847">
      <w:pPr>
        <w:tabs>
          <w:tab w:val="clear" w:pos="340"/>
          <w:tab w:val="clear" w:pos="595"/>
          <w:tab w:val="clear" w:pos="851"/>
          <w:tab w:val="left" w:pos="284"/>
          <w:tab w:val="left" w:pos="426"/>
        </w:tabs>
      </w:pPr>
      <w:r>
        <w:tab/>
      </w:r>
      <w:r>
        <w:tab/>
      </w:r>
      <w:r w:rsidR="00863975" w:rsidRPr="00C91CD8">
        <w:t xml:space="preserve">gelingt (vgl. V. 797: </w:t>
      </w:r>
      <w:proofErr w:type="spellStart"/>
      <w:r w:rsidR="00863975" w:rsidRPr="00ED7847">
        <w:rPr>
          <w:i/>
          <w:iCs/>
        </w:rPr>
        <w:t>potiturque</w:t>
      </w:r>
      <w:proofErr w:type="spellEnd"/>
      <w:r w:rsidR="00863975" w:rsidRPr="00ED7847">
        <w:rPr>
          <w:i/>
          <w:iCs/>
        </w:rPr>
        <w:t xml:space="preserve"> sua puer </w:t>
      </w:r>
      <w:proofErr w:type="spellStart"/>
      <w:r w:rsidR="00863975" w:rsidRPr="00ED7847">
        <w:rPr>
          <w:i/>
          <w:iCs/>
        </w:rPr>
        <w:t>Iphis</w:t>
      </w:r>
      <w:proofErr w:type="spellEnd"/>
      <w:r w:rsidR="00863975" w:rsidRPr="00ED7847">
        <w:rPr>
          <w:i/>
          <w:iCs/>
        </w:rPr>
        <w:t xml:space="preserve"> </w:t>
      </w:r>
      <w:proofErr w:type="spellStart"/>
      <w:r w:rsidR="00863975" w:rsidRPr="00ED7847">
        <w:rPr>
          <w:i/>
          <w:iCs/>
        </w:rPr>
        <w:t>Ianthe</w:t>
      </w:r>
      <w:proofErr w:type="spellEnd"/>
      <w:r w:rsidR="00863975" w:rsidRPr="00C91CD8">
        <w:t>)</w:t>
      </w:r>
    </w:p>
    <w:p w14:paraId="3F082AE0" w14:textId="77777777" w:rsidR="00863975" w:rsidRPr="00C91CD8" w:rsidRDefault="00863975" w:rsidP="00ED7847">
      <w:pPr>
        <w:pStyle w:val="ekvgrundtexthalbe"/>
      </w:pPr>
    </w:p>
    <w:p w14:paraId="3761B5D5" w14:textId="72912727" w:rsidR="00863975" w:rsidRPr="00C91CD8" w:rsidRDefault="00ED7847" w:rsidP="00ED7847">
      <w:pPr>
        <w:tabs>
          <w:tab w:val="clear" w:pos="340"/>
          <w:tab w:val="clear" w:pos="595"/>
          <w:tab w:val="clear" w:pos="851"/>
          <w:tab w:val="left" w:pos="0"/>
          <w:tab w:val="left" w:pos="284"/>
          <w:tab w:val="left" w:pos="426"/>
        </w:tabs>
      </w:pPr>
      <w:r>
        <w:tab/>
        <w:t>-</w:t>
      </w:r>
      <w:r>
        <w:tab/>
      </w:r>
      <w:r w:rsidR="00863975" w:rsidRPr="00C91CD8">
        <w:t xml:space="preserve">Eher Fall von Geschlechtsdysphorie, da </w:t>
      </w:r>
      <w:proofErr w:type="spellStart"/>
      <w:r w:rsidR="00863975" w:rsidRPr="00C91CD8">
        <w:t>Iphis</w:t>
      </w:r>
      <w:proofErr w:type="spellEnd"/>
      <w:r w:rsidR="00863975" w:rsidRPr="00C91CD8">
        <w:t xml:space="preserve"> sich in ihrem weiblichen Körper nicht wohlzufühlen </w:t>
      </w:r>
      <w:r>
        <w:tab/>
      </w:r>
      <w:r>
        <w:tab/>
      </w:r>
      <w:r w:rsidR="00863975" w:rsidRPr="00C91CD8">
        <w:t>scheint, bzw. ihre sexuelle Orientierung als Frau nicht ausleben kann</w:t>
      </w:r>
    </w:p>
    <w:p w14:paraId="3A8979C8" w14:textId="1FDBBB82" w:rsidR="00863975" w:rsidRPr="00C91CD8" w:rsidRDefault="00ED7847" w:rsidP="00ED7847">
      <w:pPr>
        <w:tabs>
          <w:tab w:val="clear" w:pos="340"/>
          <w:tab w:val="clear" w:pos="595"/>
          <w:tab w:val="clear" w:pos="851"/>
          <w:tab w:val="left" w:pos="0"/>
          <w:tab w:val="left" w:pos="284"/>
          <w:tab w:val="left" w:pos="426"/>
        </w:tabs>
        <w:ind w:left="420" w:hanging="420"/>
      </w:pPr>
      <w:r>
        <w:tab/>
        <w:t>-</w:t>
      </w:r>
      <w:r>
        <w:tab/>
      </w:r>
      <w:r w:rsidR="00863975" w:rsidRPr="00C91CD8">
        <w:t xml:space="preserve">Kein genuiner Wunsch nach „Männlich-Sein“, </w:t>
      </w:r>
      <w:proofErr w:type="spellStart"/>
      <w:r w:rsidR="00863975" w:rsidRPr="00C91CD8">
        <w:t>Iphis</w:t>
      </w:r>
      <w:proofErr w:type="spellEnd"/>
      <w:r w:rsidR="00863975" w:rsidRPr="00C91CD8">
        <w:t xml:space="preserve"> bleibt innerlich auch nach äußerer Sozialisation als Junge weiblich identifiziert, was an den klar weiblichen Endungen bei Adjektiven, Partizipien und Pronomina im inneren Monolog deutlich wird (vgl. V. 741-744)</w:t>
      </w:r>
    </w:p>
    <w:p w14:paraId="719B5E4A" w14:textId="77777777" w:rsidR="00ED7847" w:rsidRDefault="00ED7847" w:rsidP="00ED7847">
      <w:pPr>
        <w:tabs>
          <w:tab w:val="clear" w:pos="340"/>
          <w:tab w:val="clear" w:pos="595"/>
          <w:tab w:val="clear" w:pos="851"/>
          <w:tab w:val="left" w:pos="0"/>
          <w:tab w:val="left" w:pos="284"/>
          <w:tab w:val="left" w:pos="426"/>
        </w:tabs>
        <w:rPr>
          <w:i/>
          <w:iCs/>
        </w:rPr>
      </w:pPr>
      <w:r>
        <w:tab/>
        <w:t>-</w:t>
      </w:r>
      <w:r>
        <w:tab/>
      </w:r>
      <w:r w:rsidR="00863975" w:rsidRPr="00C91CD8">
        <w:t>Die Verwandlung in einen Jungen erscheint ihr erst noch nötig und gar utopisch</w:t>
      </w:r>
      <w:r w:rsidR="00863975" w:rsidRPr="00ED7847">
        <w:rPr>
          <w:i/>
          <w:iCs/>
        </w:rPr>
        <w:t xml:space="preserve"> </w:t>
      </w:r>
    </w:p>
    <w:p w14:paraId="4711B97C" w14:textId="1018E142" w:rsidR="00863975" w:rsidRPr="00C91CD8" w:rsidRDefault="00ED7847" w:rsidP="00ED7847">
      <w:pPr>
        <w:tabs>
          <w:tab w:val="clear" w:pos="340"/>
          <w:tab w:val="clear" w:pos="595"/>
          <w:tab w:val="clear" w:pos="851"/>
          <w:tab w:val="left" w:pos="0"/>
          <w:tab w:val="left" w:pos="284"/>
          <w:tab w:val="left" w:pos="426"/>
        </w:tabs>
      </w:pPr>
      <w:r>
        <w:rPr>
          <w:i/>
          <w:iCs/>
        </w:rPr>
        <w:tab/>
      </w:r>
      <w:r>
        <w:rPr>
          <w:i/>
          <w:iCs/>
        </w:rPr>
        <w:tab/>
      </w:r>
      <w:r w:rsidR="00863975" w:rsidRPr="00C91CD8">
        <w:t>(vgl. V. 743-744:</w:t>
      </w:r>
      <w:r w:rsidR="00863975" w:rsidRPr="00ED7847">
        <w:rPr>
          <w:i/>
          <w:iCs/>
        </w:rPr>
        <w:t xml:space="preserve"> </w:t>
      </w:r>
      <w:proofErr w:type="spellStart"/>
      <w:r w:rsidR="00863975" w:rsidRPr="00ED7847">
        <w:rPr>
          <w:i/>
          <w:iCs/>
        </w:rPr>
        <w:t>num</w:t>
      </w:r>
      <w:proofErr w:type="spellEnd"/>
      <w:r w:rsidR="00863975" w:rsidRPr="00ED7847">
        <w:rPr>
          <w:i/>
          <w:iCs/>
        </w:rPr>
        <w:t xml:space="preserve"> </w:t>
      </w:r>
      <w:proofErr w:type="spellStart"/>
      <w:r w:rsidR="00863975" w:rsidRPr="00ED7847">
        <w:rPr>
          <w:i/>
          <w:iCs/>
        </w:rPr>
        <w:t>me</w:t>
      </w:r>
      <w:proofErr w:type="spellEnd"/>
      <w:r w:rsidR="00863975" w:rsidRPr="00ED7847">
        <w:rPr>
          <w:i/>
          <w:iCs/>
        </w:rPr>
        <w:t xml:space="preserve"> </w:t>
      </w:r>
      <w:proofErr w:type="spellStart"/>
      <w:r w:rsidR="00863975" w:rsidRPr="00ED7847">
        <w:rPr>
          <w:i/>
          <w:iCs/>
        </w:rPr>
        <w:t>puerum</w:t>
      </w:r>
      <w:proofErr w:type="spellEnd"/>
      <w:r w:rsidR="00863975" w:rsidRPr="00ED7847">
        <w:rPr>
          <w:i/>
          <w:iCs/>
        </w:rPr>
        <w:t xml:space="preserve"> de </w:t>
      </w:r>
      <w:proofErr w:type="spellStart"/>
      <w:r w:rsidR="00863975" w:rsidRPr="00ED7847">
        <w:rPr>
          <w:i/>
          <w:iCs/>
        </w:rPr>
        <w:t>virgine</w:t>
      </w:r>
      <w:proofErr w:type="spellEnd"/>
      <w:r w:rsidR="00863975" w:rsidRPr="00ED7847">
        <w:rPr>
          <w:i/>
          <w:iCs/>
        </w:rPr>
        <w:t xml:space="preserve"> </w:t>
      </w:r>
      <w:proofErr w:type="spellStart"/>
      <w:r w:rsidR="00863975" w:rsidRPr="00ED7847">
        <w:rPr>
          <w:i/>
          <w:iCs/>
        </w:rPr>
        <w:t>doctis</w:t>
      </w:r>
      <w:proofErr w:type="spellEnd"/>
      <w:r w:rsidR="00863975" w:rsidRPr="00ED7847">
        <w:rPr>
          <w:i/>
          <w:iCs/>
        </w:rPr>
        <w:t xml:space="preserve"> / </w:t>
      </w:r>
      <w:proofErr w:type="spellStart"/>
      <w:r w:rsidR="00863975" w:rsidRPr="00ED7847">
        <w:rPr>
          <w:i/>
          <w:iCs/>
        </w:rPr>
        <w:t>artibus</w:t>
      </w:r>
      <w:proofErr w:type="spellEnd"/>
      <w:r w:rsidR="00863975" w:rsidRPr="00ED7847">
        <w:rPr>
          <w:i/>
          <w:iCs/>
        </w:rPr>
        <w:t xml:space="preserve"> </w:t>
      </w:r>
      <w:proofErr w:type="spellStart"/>
      <w:r w:rsidR="00863975" w:rsidRPr="00ED7847">
        <w:rPr>
          <w:i/>
          <w:iCs/>
        </w:rPr>
        <w:t>efficient</w:t>
      </w:r>
      <w:proofErr w:type="spellEnd"/>
      <w:r w:rsidR="00863975" w:rsidRPr="00C91CD8">
        <w:t>).</w:t>
      </w:r>
    </w:p>
    <w:p w14:paraId="29A0E166" w14:textId="55939706" w:rsidR="00863975" w:rsidRDefault="00ED7847" w:rsidP="00ED7847">
      <w:pPr>
        <w:tabs>
          <w:tab w:val="clear" w:pos="340"/>
          <w:tab w:val="clear" w:pos="595"/>
          <w:tab w:val="clear" w:pos="851"/>
          <w:tab w:val="left" w:pos="0"/>
          <w:tab w:val="left" w:pos="284"/>
          <w:tab w:val="left" w:pos="426"/>
        </w:tabs>
        <w:ind w:left="420" w:hanging="420"/>
      </w:pPr>
      <w:r>
        <w:tab/>
        <w:t>-</w:t>
      </w:r>
      <w:r>
        <w:tab/>
      </w:r>
      <w:r w:rsidR="00863975" w:rsidRPr="00863975">
        <w:t xml:space="preserve">Bei </w:t>
      </w:r>
      <w:proofErr w:type="spellStart"/>
      <w:r w:rsidR="00863975" w:rsidRPr="00863975">
        <w:t>Iphis</w:t>
      </w:r>
      <w:proofErr w:type="spellEnd"/>
      <w:r w:rsidR="00863975" w:rsidRPr="00863975">
        <w:t xml:space="preserve"> liegt keine Transidentität vor, sondern nur die externale Geschlechtszuschreibung als männlich, z. B. durch Aussage und Weihinschrift der Isis (vgl. V. 791:</w:t>
      </w:r>
      <w:r w:rsidR="00863975" w:rsidRPr="00C91CD8">
        <w:t xml:space="preserve"> </w:t>
      </w:r>
      <w:proofErr w:type="spellStart"/>
      <w:r w:rsidR="00863975" w:rsidRPr="00ED7847">
        <w:rPr>
          <w:i/>
          <w:iCs/>
        </w:rPr>
        <w:t>Femina</w:t>
      </w:r>
      <w:proofErr w:type="spellEnd"/>
      <w:r w:rsidR="00863975" w:rsidRPr="00ED7847">
        <w:rPr>
          <w:i/>
          <w:iCs/>
        </w:rPr>
        <w:t xml:space="preserve"> </w:t>
      </w:r>
      <w:proofErr w:type="spellStart"/>
      <w:r w:rsidR="00863975" w:rsidRPr="00ED7847">
        <w:rPr>
          <w:i/>
          <w:iCs/>
        </w:rPr>
        <w:t>nuper</w:t>
      </w:r>
      <w:proofErr w:type="spellEnd"/>
      <w:r w:rsidR="00863975" w:rsidRPr="00ED7847">
        <w:rPr>
          <w:i/>
          <w:iCs/>
        </w:rPr>
        <w:t xml:space="preserve"> </w:t>
      </w:r>
      <w:proofErr w:type="spellStart"/>
      <w:r w:rsidR="00863975" w:rsidRPr="00ED7847">
        <w:rPr>
          <w:i/>
          <w:iCs/>
        </w:rPr>
        <w:t>eras</w:t>
      </w:r>
      <w:proofErr w:type="spellEnd"/>
      <w:r w:rsidR="00863975" w:rsidRPr="00ED7847">
        <w:rPr>
          <w:i/>
          <w:iCs/>
        </w:rPr>
        <w:t>, puer es.</w:t>
      </w:r>
      <w:r w:rsidR="00863975" w:rsidRPr="00863975">
        <w:t xml:space="preserve"> und V. 794: DONA PUER SOLVIT QUAE FEMINA VOVERAT IPHIS). Die Umwandlung war eine gesellschaftlich notwendige zum Überleben und zum Ausleben der Beziehung zu </w:t>
      </w:r>
      <w:proofErr w:type="spellStart"/>
      <w:r w:rsidR="00863975" w:rsidRPr="00863975">
        <w:t>Ianthe</w:t>
      </w:r>
      <w:proofErr w:type="spellEnd"/>
      <w:r w:rsidR="00863975" w:rsidRPr="00863975">
        <w:t>.</w:t>
      </w:r>
    </w:p>
    <w:p w14:paraId="49F1801A" w14:textId="77777777" w:rsidR="00ED7847" w:rsidRDefault="00ED7847" w:rsidP="00ED7847">
      <w:pPr>
        <w:tabs>
          <w:tab w:val="clear" w:pos="340"/>
          <w:tab w:val="clear" w:pos="595"/>
          <w:tab w:val="clear" w:pos="851"/>
          <w:tab w:val="left" w:pos="0"/>
          <w:tab w:val="left" w:pos="284"/>
          <w:tab w:val="left" w:pos="426"/>
        </w:tabs>
        <w:ind w:left="420" w:hanging="420"/>
      </w:pPr>
    </w:p>
    <w:p w14:paraId="18B3EF70" w14:textId="77777777" w:rsidR="00ED7847" w:rsidRPr="00ED7847" w:rsidRDefault="00ED7847" w:rsidP="00ED7847">
      <w:pPr>
        <w:ind w:left="284" w:hanging="284"/>
        <w:jc w:val="both"/>
      </w:pPr>
      <w:r>
        <w:t>2.</w:t>
      </w:r>
      <w:r>
        <w:tab/>
      </w:r>
      <w:r w:rsidRPr="00ED7847">
        <w:t xml:space="preserve">Das antike Verständnis von Liebesbeziehungen würden wir mit Judith Butler als heteronormativ und binär bezeichnen. Es gibt also formal und legal nur ‚gemischtgeschlechtliche‘ Paare im Rahmen der Eheschließung. Weibliche gleichgeschlechtliche Liebe wurde anatomisch unmöglich gedacht, da die biologische Penetrationsmöglichkeit fehlt. Dies wird an </w:t>
      </w:r>
      <w:proofErr w:type="spellStart"/>
      <w:r w:rsidRPr="00ED7847">
        <w:t>Iphis</w:t>
      </w:r>
      <w:proofErr w:type="spellEnd"/>
      <w:r w:rsidRPr="00ED7847">
        <w:t xml:space="preserve"> Bedenken, die Hochzeitsnacht nicht vollziehen zu können deutlich (vgl. V. 761 </w:t>
      </w:r>
      <w:proofErr w:type="spellStart"/>
      <w:r w:rsidRPr="00ED7847">
        <w:t>nec</w:t>
      </w:r>
      <w:proofErr w:type="spellEnd"/>
      <w:r w:rsidRPr="00ED7847">
        <w:t xml:space="preserve"> </w:t>
      </w:r>
      <w:proofErr w:type="spellStart"/>
      <w:r w:rsidRPr="00ED7847">
        <w:t>mihi</w:t>
      </w:r>
      <w:proofErr w:type="spellEnd"/>
      <w:r w:rsidRPr="00ED7847">
        <w:t xml:space="preserve"> </w:t>
      </w:r>
      <w:proofErr w:type="spellStart"/>
      <w:r w:rsidRPr="00ED7847">
        <w:t>continget</w:t>
      </w:r>
      <w:proofErr w:type="spellEnd"/>
      <w:r w:rsidRPr="00ED7847">
        <w:t xml:space="preserve"> und V. 753 </w:t>
      </w:r>
      <w:proofErr w:type="spellStart"/>
      <w:r w:rsidRPr="00ED7847">
        <w:t>nec</w:t>
      </w:r>
      <w:proofErr w:type="spellEnd"/>
      <w:r w:rsidRPr="00ED7847">
        <w:t xml:space="preserve"> </w:t>
      </w:r>
      <w:proofErr w:type="spellStart"/>
      <w:r w:rsidRPr="00ED7847">
        <w:t>tamen</w:t>
      </w:r>
      <w:proofErr w:type="spellEnd"/>
      <w:r w:rsidRPr="00ED7847">
        <w:t xml:space="preserve"> </w:t>
      </w:r>
      <w:proofErr w:type="spellStart"/>
      <w:r w:rsidRPr="00ED7847">
        <w:t>est</w:t>
      </w:r>
      <w:proofErr w:type="spellEnd"/>
      <w:r w:rsidRPr="00ED7847">
        <w:t xml:space="preserve"> </w:t>
      </w:r>
      <w:proofErr w:type="spellStart"/>
      <w:r w:rsidRPr="00ED7847">
        <w:t>potienda</w:t>
      </w:r>
      <w:proofErr w:type="spellEnd"/>
      <w:r w:rsidRPr="00ED7847">
        <w:t xml:space="preserve"> </w:t>
      </w:r>
      <w:proofErr w:type="spellStart"/>
      <w:r w:rsidRPr="00ED7847">
        <w:t>tibi</w:t>
      </w:r>
      <w:proofErr w:type="spellEnd"/>
      <w:r w:rsidRPr="00ED7847">
        <w:t xml:space="preserve">). Wichtiger als das, was wir heute mit sexueller Orientierung meinen, </w:t>
      </w:r>
      <w:proofErr w:type="gramStart"/>
      <w:r w:rsidRPr="00ED7847">
        <w:t>war</w:t>
      </w:r>
      <w:proofErr w:type="gramEnd"/>
      <w:r w:rsidRPr="00ED7847">
        <w:t xml:space="preserve"> das Auftreten des Mannes beim Sexualverkehr als aktiv und das der Frau (bzw. des jüngeren Mannes im Falle der Päderastie) als passiv, was dann auch die gesellschaftlichen Machtposition widerspiegelte. Die Legitimierung der patriarchalen Hegemonie in Partnerschaften und der Heteronormativität in der Gesellschaft wurde somit durch biologistische Begründung sichergestellt. Dies zeigt sich wiederum an </w:t>
      </w:r>
      <w:proofErr w:type="spellStart"/>
      <w:r w:rsidRPr="00ED7847">
        <w:t>Iphis</w:t>
      </w:r>
      <w:proofErr w:type="spellEnd"/>
      <w:r w:rsidRPr="00ED7847">
        <w:t xml:space="preserve"> internalisierten Vorstellungen zu weiblicher Liebe (vgl. V. 748 et </w:t>
      </w:r>
      <w:proofErr w:type="spellStart"/>
      <w:r w:rsidRPr="00ED7847">
        <w:t>pete</w:t>
      </w:r>
      <w:proofErr w:type="spellEnd"/>
      <w:r w:rsidRPr="00ED7847">
        <w:t xml:space="preserve">, quod </w:t>
      </w:r>
      <w:proofErr w:type="gramStart"/>
      <w:r w:rsidRPr="00ED7847">
        <w:t xml:space="preserve">fas </w:t>
      </w:r>
      <w:proofErr w:type="spellStart"/>
      <w:r w:rsidRPr="00ED7847">
        <w:t>est</w:t>
      </w:r>
      <w:proofErr w:type="spellEnd"/>
      <w:proofErr w:type="gramEnd"/>
      <w:r w:rsidRPr="00ED7847">
        <w:t xml:space="preserve">, et </w:t>
      </w:r>
      <w:proofErr w:type="spellStart"/>
      <w:r w:rsidRPr="00ED7847">
        <w:t>ama</w:t>
      </w:r>
      <w:proofErr w:type="spellEnd"/>
      <w:r w:rsidRPr="00ED7847">
        <w:t xml:space="preserve">, quod </w:t>
      </w:r>
      <w:proofErr w:type="spellStart"/>
      <w:r w:rsidRPr="00ED7847">
        <w:t>femina</w:t>
      </w:r>
      <w:proofErr w:type="spellEnd"/>
      <w:r w:rsidRPr="00ED7847">
        <w:t xml:space="preserve"> </w:t>
      </w:r>
      <w:proofErr w:type="spellStart"/>
      <w:r w:rsidRPr="00ED7847">
        <w:t>debes</w:t>
      </w:r>
      <w:proofErr w:type="spellEnd"/>
      <w:r w:rsidRPr="00ED7847">
        <w:t>!).</w:t>
      </w:r>
    </w:p>
    <w:p w14:paraId="7A75DF5A" w14:textId="49F548F2" w:rsidR="00B616FF" w:rsidRDefault="00B616FF" w:rsidP="00ED7847">
      <w:pPr>
        <w:tabs>
          <w:tab w:val="clear" w:pos="340"/>
          <w:tab w:val="clear" w:pos="595"/>
          <w:tab w:val="clear" w:pos="851"/>
          <w:tab w:val="left" w:pos="284"/>
        </w:tabs>
      </w:pPr>
    </w:p>
    <w:p w14:paraId="0B94F929" w14:textId="61C599A2" w:rsidR="00ED7847" w:rsidRPr="00ED7847" w:rsidRDefault="00ED7847" w:rsidP="00ED7847">
      <w:pPr>
        <w:tabs>
          <w:tab w:val="clear" w:pos="340"/>
          <w:tab w:val="left" w:pos="284"/>
        </w:tabs>
        <w:ind w:left="284" w:hanging="284"/>
      </w:pPr>
      <w:r>
        <w:t>3.</w:t>
      </w:r>
      <w:r>
        <w:tab/>
      </w:r>
      <w:r w:rsidRPr="00ED7847">
        <w:t>Dies ist eine unbeantwortbare Frage, bei der es kein richtig oder falsch gibt. Die Lernenden können frei diskutieren und ihre eigenen Eindrücke durch die Lektüre schildern.  Die Frage berührt auch die Intention des Erzählers. Diese kann einerseits darin bestehen, zu verdeutlichen, dass es gleichgeschlechtliche Liebe gab, dass diese allerdings gesellschaftlich nicht ausgelebt werden konnte und deshalb göttlicher Hilfe bedarf. Andererseits könnte sie auch darin bestehen, durch das Ende die heteronormative gesellschaftliche Ordnung der Geschlechtsverhältnisse zu stützen.</w:t>
      </w:r>
    </w:p>
    <w:p w14:paraId="5A124DE4" w14:textId="77777777" w:rsidR="00B616FF" w:rsidRPr="00252554" w:rsidRDefault="00B616FF" w:rsidP="00B616FF">
      <w:pPr>
        <w:tabs>
          <w:tab w:val="clear" w:pos="340"/>
          <w:tab w:val="clear" w:pos="595"/>
          <w:tab w:val="clear" w:pos="851"/>
          <w:tab w:val="left" w:pos="284"/>
        </w:tabs>
        <w:ind w:left="284" w:hanging="284"/>
      </w:pPr>
    </w:p>
    <w:p w14:paraId="0836DA51" w14:textId="04BFE14E" w:rsidR="00B616FF" w:rsidRPr="00ED7847" w:rsidRDefault="00ED7847" w:rsidP="00ED7847">
      <w:pPr>
        <w:tabs>
          <w:tab w:val="clear" w:pos="340"/>
          <w:tab w:val="left" w:pos="284"/>
        </w:tabs>
        <w:ind w:left="284" w:hanging="284"/>
        <w:rPr>
          <w:rStyle w:val="ekvlckentextunterstrichen"/>
          <w:rFonts w:cs="Times New Roman"/>
          <w:iCs/>
          <w:color w:val="auto"/>
          <w:sz w:val="19"/>
          <w:u w:val="none"/>
        </w:rPr>
      </w:pPr>
      <w:r>
        <w:rPr>
          <w:rStyle w:val="ekvlckentextunterstrichen"/>
          <w:rFonts w:ascii="Arial" w:hAnsi="Arial" w:cs="Arial"/>
          <w:i w:val="0"/>
          <w:iCs/>
          <w:sz w:val="19"/>
          <w:szCs w:val="19"/>
          <w:u w:val="none"/>
        </w:rPr>
        <w:t>4.</w:t>
      </w:r>
      <w:r>
        <w:rPr>
          <w:rStyle w:val="ekvlckentextunterstrichen"/>
          <w:rFonts w:ascii="Arial" w:hAnsi="Arial" w:cs="Arial"/>
          <w:i w:val="0"/>
          <w:iCs/>
          <w:sz w:val="19"/>
          <w:szCs w:val="19"/>
          <w:u w:val="none"/>
        </w:rPr>
        <w:tab/>
      </w:r>
      <w:r w:rsidRPr="00863586">
        <w:t>Diese Frage berührt das Problem des Anachronismus-Vorwurfs, wenn man mit zeitgenössischen Konzepten und Wertvorstellungen an antike Texte herantritt. Man kann stark machen, dass im Sinne eines Lebensweltbezuges zum Alltag und Begriffsverständnis</w:t>
      </w:r>
      <w:r>
        <w:t>ses</w:t>
      </w:r>
      <w:r w:rsidRPr="00863586">
        <w:t xml:space="preserve"> der Lernenden ggf. Anachronismen in Kauf genommen werden müssen, um antike Texte zeitgemäß und für Lesende interessant zu besprechen. Wichtig ist es hierbei keine überhebliche Haltung an den Tag zu legen</w:t>
      </w:r>
      <w:r>
        <w:t>, etwa in die Richtung „</w:t>
      </w:r>
      <w:r w:rsidRPr="00863586">
        <w:t>heute sind wir so viel weiter als damals</w:t>
      </w:r>
      <w:r>
        <w:t>“</w:t>
      </w:r>
      <w:r w:rsidRPr="00863586">
        <w:t>. Auch heutzutage gibt es keine weltweite Geschlechtergleichheit und selbst in Ländern wie Deutschland, die sich dafür einsetzen, besteht noch immer ein Gender-Pay-Gap und der Großteil der Care-Arbeit wird von Frauen verrichtet.</w:t>
      </w:r>
    </w:p>
    <w:sectPr w:rsidR="00B616FF" w:rsidRPr="00ED7847" w:rsidSect="00B616FF">
      <w:headerReference w:type="default" r:id="rId11"/>
      <w:footerReference w:type="default" r:id="rId1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C06C1" w14:textId="77777777" w:rsidR="000E01ED" w:rsidRDefault="000E01ED" w:rsidP="003C599D">
      <w:pPr>
        <w:spacing w:line="240" w:lineRule="auto"/>
      </w:pPr>
      <w:r>
        <w:separator/>
      </w:r>
    </w:p>
  </w:endnote>
  <w:endnote w:type="continuationSeparator" w:id="0">
    <w:p w14:paraId="5DADFB28" w14:textId="77777777" w:rsidR="000E01ED" w:rsidRDefault="000E01E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CC5E271" w14:textId="77777777" w:rsidTr="00503EE6">
      <w:trPr>
        <w:trHeight w:hRule="exact" w:val="680"/>
      </w:trPr>
      <w:tc>
        <w:tcPr>
          <w:tcW w:w="864" w:type="dxa"/>
          <w:noWrap/>
        </w:tcPr>
        <w:p w14:paraId="02F14764" w14:textId="77777777" w:rsidR="002659C5" w:rsidRPr="00913892" w:rsidRDefault="002659C5" w:rsidP="005E4C30">
          <w:pPr>
            <w:pStyle w:val="ekvpaginabild"/>
            <w:jc w:val="both"/>
          </w:pPr>
          <w:r w:rsidRPr="00913892">
            <w:rPr>
              <w:noProof/>
              <w:lang w:eastAsia="de-DE"/>
            </w:rPr>
            <w:drawing>
              <wp:inline distT="0" distB="0" distL="0" distR="0" wp14:anchorId="27F60474" wp14:editId="2415911C">
                <wp:extent cx="468000" cy="234000"/>
                <wp:effectExtent l="0" t="0" r="8255" b="0"/>
                <wp:docPr id="1361952554" name="Grafik 136195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D4C88E3" w14:textId="61FB27B4" w:rsidR="002659C5" w:rsidRPr="00913892" w:rsidRDefault="002659C5" w:rsidP="00503EE6">
          <w:pPr>
            <w:pStyle w:val="ekvpagina"/>
          </w:pPr>
          <w:r w:rsidRPr="00913892">
            <w:t xml:space="preserve">© Ernst Klett Verlag GmbH, </w:t>
          </w:r>
          <w:r w:rsidR="00CF40E8">
            <w:t>Stuttgart 20</w:t>
          </w:r>
          <w:r w:rsidR="00EB51E9">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F2E923" w14:textId="5EE39D86" w:rsidR="002659C5" w:rsidRPr="00913892" w:rsidRDefault="00DD6810" w:rsidP="00DD6810">
          <w:pPr>
            <w:pStyle w:val="ekvquelle"/>
          </w:pPr>
          <w:r w:rsidRPr="00DD6810">
            <w:rPr>
              <w:rStyle w:val="ekvquellefett"/>
            </w:rPr>
            <w:t>Text:</w:t>
          </w:r>
          <w:r>
            <w:t xml:space="preserve"> </w:t>
          </w:r>
          <w:r w:rsidR="00BC3E7C">
            <w:t>Sabine Steinbeck</w:t>
          </w:r>
        </w:p>
      </w:tc>
      <w:tc>
        <w:tcPr>
          <w:tcW w:w="813" w:type="dxa"/>
        </w:tcPr>
        <w:p w14:paraId="57E6CFFC" w14:textId="77777777" w:rsidR="002659C5" w:rsidRPr="00913892" w:rsidRDefault="002659C5" w:rsidP="00913892">
          <w:pPr>
            <w:pStyle w:val="ekvpagina"/>
          </w:pPr>
        </w:p>
      </w:tc>
    </w:tr>
  </w:tbl>
  <w:p w14:paraId="5E8CF878" w14:textId="77777777" w:rsidR="002659C5" w:rsidRDefault="002659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3E7C" w:rsidRPr="00F42294" w14:paraId="4399D656" w14:textId="77777777" w:rsidTr="00E6004E">
      <w:trPr>
        <w:trHeight w:hRule="exact" w:val="680"/>
      </w:trPr>
      <w:tc>
        <w:tcPr>
          <w:tcW w:w="864" w:type="dxa"/>
          <w:noWrap/>
        </w:tcPr>
        <w:p w14:paraId="012EFC9A" w14:textId="77777777" w:rsidR="00BC3E7C" w:rsidRPr="00913892" w:rsidRDefault="00BC3E7C" w:rsidP="00BC3E7C">
          <w:pPr>
            <w:pStyle w:val="ekvpaginabild"/>
            <w:jc w:val="both"/>
          </w:pPr>
          <w:r w:rsidRPr="00913892">
            <w:rPr>
              <w:noProof/>
              <w:lang w:eastAsia="de-DE"/>
            </w:rPr>
            <w:drawing>
              <wp:inline distT="0" distB="0" distL="0" distR="0" wp14:anchorId="16A621A6" wp14:editId="7E659593">
                <wp:extent cx="468000" cy="234000"/>
                <wp:effectExtent l="0" t="0" r="8255" b="0"/>
                <wp:docPr id="2020128980" name="Grafik 2020128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29D5E84" w14:textId="4068FEF8" w:rsidR="00BC3E7C" w:rsidRPr="00913892" w:rsidRDefault="00BC3E7C" w:rsidP="00BC3E7C">
          <w:pPr>
            <w:pStyle w:val="ekvpagina"/>
          </w:pPr>
          <w:r w:rsidRPr="00913892">
            <w:t xml:space="preserve">© Ernst Klett Verlag GmbH, </w:t>
          </w:r>
          <w:r>
            <w:t>Stuttgart 20</w:t>
          </w:r>
          <w:r w:rsidR="00EB51E9">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43B0BFD" w14:textId="227935FA" w:rsidR="00BC3E7C" w:rsidRPr="00913892" w:rsidRDefault="00BC3E7C" w:rsidP="00BC3E7C">
          <w:pPr>
            <w:pStyle w:val="ekvquelle"/>
          </w:pPr>
          <w:r w:rsidRPr="00DD6810">
            <w:rPr>
              <w:rStyle w:val="ekvquellefett"/>
            </w:rPr>
            <w:t>Text:</w:t>
          </w:r>
          <w:r>
            <w:t xml:space="preserve"> Sa</w:t>
          </w:r>
          <w:r w:rsidR="002424FE">
            <w:t>rah Weichlein</w:t>
          </w:r>
        </w:p>
      </w:tc>
      <w:tc>
        <w:tcPr>
          <w:tcW w:w="813" w:type="dxa"/>
        </w:tcPr>
        <w:p w14:paraId="0847BFE8" w14:textId="77777777" w:rsidR="00BC3E7C" w:rsidRPr="00913892" w:rsidRDefault="00BC3E7C" w:rsidP="00BC3E7C">
          <w:pPr>
            <w:pStyle w:val="ekvpagina"/>
          </w:pPr>
        </w:p>
      </w:tc>
    </w:tr>
  </w:tbl>
  <w:p w14:paraId="7FC07DC6" w14:textId="77777777" w:rsidR="00BC3E7C" w:rsidRDefault="00BC3E7C" w:rsidP="00BC3E7C">
    <w:pPr>
      <w:pStyle w:val="Fuzeile"/>
    </w:pPr>
  </w:p>
  <w:p w14:paraId="0E0707D9" w14:textId="77777777" w:rsidR="00BC3E7C" w:rsidRDefault="00BC3E7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4D8A8CF1" w14:textId="77777777" w:rsidTr="00503EE6">
      <w:trPr>
        <w:trHeight w:hRule="exact" w:val="680"/>
      </w:trPr>
      <w:tc>
        <w:tcPr>
          <w:tcW w:w="864" w:type="dxa"/>
          <w:noWrap/>
        </w:tcPr>
        <w:p w14:paraId="78F844A4" w14:textId="77777777" w:rsidR="005849EF" w:rsidRPr="00913892" w:rsidRDefault="005849EF" w:rsidP="005E4C30">
          <w:pPr>
            <w:pStyle w:val="ekvpaginabild"/>
            <w:jc w:val="both"/>
          </w:pPr>
          <w:r w:rsidRPr="00913892">
            <w:rPr>
              <w:noProof/>
              <w:lang w:eastAsia="de-DE"/>
            </w:rPr>
            <w:drawing>
              <wp:inline distT="0" distB="0" distL="0" distR="0" wp14:anchorId="5142C087" wp14:editId="08E0E1EC">
                <wp:extent cx="468000" cy="234000"/>
                <wp:effectExtent l="0" t="0" r="8255" b="0"/>
                <wp:docPr id="538320672" name="Grafik 538320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6E3E6A" w14:textId="77777777" w:rsidR="005849EF" w:rsidRPr="00913892" w:rsidRDefault="005849EF" w:rsidP="00503EE6">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B5D45A6" w14:textId="77777777" w:rsidR="005849EF" w:rsidRPr="00913892" w:rsidRDefault="005849EF" w:rsidP="00DD6810">
          <w:pPr>
            <w:pStyle w:val="ekvquelle"/>
          </w:pPr>
          <w:r w:rsidRPr="00DD6810">
            <w:rPr>
              <w:rStyle w:val="ekvquellefett"/>
            </w:rPr>
            <w:t>Text:</w:t>
          </w:r>
          <w:r>
            <w:t xml:space="preserve"> Sabine Steinbeck</w:t>
          </w:r>
        </w:p>
      </w:tc>
      <w:tc>
        <w:tcPr>
          <w:tcW w:w="813" w:type="dxa"/>
        </w:tcPr>
        <w:p w14:paraId="14459C51" w14:textId="77777777" w:rsidR="005849EF" w:rsidRPr="00913892" w:rsidRDefault="005849EF" w:rsidP="00913892">
          <w:pPr>
            <w:pStyle w:val="ekvpagina"/>
          </w:pPr>
        </w:p>
      </w:tc>
    </w:tr>
  </w:tbl>
  <w:p w14:paraId="574DD842" w14:textId="77777777" w:rsidR="005849EF" w:rsidRDefault="005849E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34D92F59" w14:textId="77777777" w:rsidTr="00E6004E">
      <w:trPr>
        <w:trHeight w:hRule="exact" w:val="680"/>
      </w:trPr>
      <w:tc>
        <w:tcPr>
          <w:tcW w:w="864" w:type="dxa"/>
          <w:noWrap/>
        </w:tcPr>
        <w:p w14:paraId="027D3D49" w14:textId="77777777" w:rsidR="005849EF" w:rsidRPr="00913892" w:rsidRDefault="005849EF" w:rsidP="00BC3E7C">
          <w:pPr>
            <w:pStyle w:val="ekvpaginabild"/>
            <w:jc w:val="both"/>
          </w:pPr>
          <w:r w:rsidRPr="00913892">
            <w:rPr>
              <w:noProof/>
              <w:lang w:eastAsia="de-DE"/>
            </w:rPr>
            <w:drawing>
              <wp:inline distT="0" distB="0" distL="0" distR="0" wp14:anchorId="3647DD46" wp14:editId="7E00854B">
                <wp:extent cx="468000" cy="234000"/>
                <wp:effectExtent l="0" t="0" r="8255" b="0"/>
                <wp:docPr id="354394827" name="Grafik 354394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A4D9BC" w14:textId="77777777" w:rsidR="005849EF" w:rsidRPr="00913892" w:rsidRDefault="005849EF" w:rsidP="00BC3E7C">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1CE53" w14:textId="77777777" w:rsidR="005849EF" w:rsidRPr="00913892" w:rsidRDefault="005849EF" w:rsidP="00BC3E7C">
          <w:pPr>
            <w:pStyle w:val="ekvquelle"/>
          </w:pPr>
          <w:r w:rsidRPr="00DD6810">
            <w:rPr>
              <w:rStyle w:val="ekvquellefett"/>
            </w:rPr>
            <w:t>Text:</w:t>
          </w:r>
          <w:r>
            <w:t xml:space="preserve"> Sarah Weichlein</w:t>
          </w:r>
        </w:p>
      </w:tc>
      <w:tc>
        <w:tcPr>
          <w:tcW w:w="813" w:type="dxa"/>
        </w:tcPr>
        <w:p w14:paraId="4B952C81" w14:textId="77777777" w:rsidR="005849EF" w:rsidRPr="00913892" w:rsidRDefault="005849EF" w:rsidP="00BC3E7C">
          <w:pPr>
            <w:pStyle w:val="ekvpagina"/>
          </w:pPr>
        </w:p>
      </w:tc>
    </w:tr>
  </w:tbl>
  <w:p w14:paraId="0AFA450C" w14:textId="77777777" w:rsidR="005849EF" w:rsidRDefault="005849EF" w:rsidP="00BC3E7C">
    <w:pPr>
      <w:pStyle w:val="Fuzeile"/>
    </w:pPr>
  </w:p>
  <w:p w14:paraId="3E379D6C" w14:textId="77777777" w:rsidR="005849EF" w:rsidRDefault="005849E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548806"/>
      <w:docPartObj>
        <w:docPartGallery w:val="Page Numbers (Bottom of Page)"/>
        <w:docPartUnique/>
      </w:docPartObj>
    </w:sdtPr>
    <w:sdtContent>
      <w:p w14:paraId="3C85C7DC" w14:textId="77777777" w:rsidR="00745591" w:rsidRDefault="00000000">
        <w:pPr>
          <w:pStyle w:val="Fuzeile"/>
          <w:jc w:val="center"/>
        </w:pPr>
        <w:r>
          <w:fldChar w:fldCharType="begin"/>
        </w:r>
        <w:r>
          <w:instrText>PAGE   \* MERGEFORMAT</w:instrText>
        </w:r>
        <w:r>
          <w:fldChar w:fldCharType="separate"/>
        </w:r>
        <w:r>
          <w:t>2</w:t>
        </w:r>
        <w:r>
          <w:fldChar w:fldCharType="end"/>
        </w:r>
      </w:p>
    </w:sdtContent>
  </w:sdt>
  <w:p w14:paraId="73510DFF" w14:textId="77777777" w:rsidR="00745591" w:rsidRDefault="0074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DCFD5" w14:textId="77777777" w:rsidR="000E01ED" w:rsidRDefault="000E01ED" w:rsidP="003C599D">
      <w:pPr>
        <w:spacing w:line="240" w:lineRule="auto"/>
      </w:pPr>
      <w:r>
        <w:separator/>
      </w:r>
    </w:p>
  </w:footnote>
  <w:footnote w:type="continuationSeparator" w:id="0">
    <w:p w14:paraId="51CA6C33" w14:textId="77777777" w:rsidR="000E01ED" w:rsidRDefault="000E01E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DB0E5" w14:textId="77777777" w:rsidR="00745591" w:rsidRPr="0084747D" w:rsidRDefault="00000000" w:rsidP="0084747D">
    <w:pPr>
      <w:rPr>
        <w:rFonts w:ascii="Times New Roman" w:hAnsi="Times New Roman" w:cs="Times New Roman"/>
      </w:rPr>
    </w:pPr>
    <w:r>
      <w:rPr>
        <w:rFonts w:ascii="Times New Roman" w:hAnsi="Times New Roman" w:cs="Times New Roman"/>
      </w:rPr>
      <w:t>Material zum Blog-Beitrag von Sarah Weichlein: Geschlechtergleichheit im Lateinunterricht</w:t>
    </w:r>
  </w:p>
  <w:p w14:paraId="4D67FBB6" w14:textId="77777777" w:rsidR="00745591" w:rsidRDefault="0074559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9053872"/>
    <w:multiLevelType w:val="hybridMultilevel"/>
    <w:tmpl w:val="BC745E42"/>
    <w:lvl w:ilvl="0" w:tplc="286629C4">
      <w:start w:val="2"/>
      <w:numFmt w:val="bullet"/>
      <w:lvlText w:val=""/>
      <w:lvlJc w:val="left"/>
      <w:pPr>
        <w:ind w:left="955" w:hanging="360"/>
      </w:pPr>
      <w:rPr>
        <w:rFonts w:ascii="Wingdings" w:eastAsiaTheme="minorHAnsi" w:hAnsi="Wingdings" w:cstheme="minorBidi" w:hint="default"/>
        <w:sz w:val="17"/>
      </w:rPr>
    </w:lvl>
    <w:lvl w:ilvl="1" w:tplc="04070003" w:tentative="1">
      <w:start w:val="1"/>
      <w:numFmt w:val="bullet"/>
      <w:lvlText w:val="o"/>
      <w:lvlJc w:val="left"/>
      <w:pPr>
        <w:ind w:left="1675" w:hanging="360"/>
      </w:pPr>
      <w:rPr>
        <w:rFonts w:ascii="Courier New" w:hAnsi="Courier New" w:cs="Courier New" w:hint="default"/>
      </w:rPr>
    </w:lvl>
    <w:lvl w:ilvl="2" w:tplc="04070005" w:tentative="1">
      <w:start w:val="1"/>
      <w:numFmt w:val="bullet"/>
      <w:lvlText w:val=""/>
      <w:lvlJc w:val="left"/>
      <w:pPr>
        <w:ind w:left="2395" w:hanging="360"/>
      </w:pPr>
      <w:rPr>
        <w:rFonts w:ascii="Wingdings" w:hAnsi="Wingdings" w:hint="default"/>
      </w:rPr>
    </w:lvl>
    <w:lvl w:ilvl="3" w:tplc="04070001" w:tentative="1">
      <w:start w:val="1"/>
      <w:numFmt w:val="bullet"/>
      <w:lvlText w:val=""/>
      <w:lvlJc w:val="left"/>
      <w:pPr>
        <w:ind w:left="3115" w:hanging="360"/>
      </w:pPr>
      <w:rPr>
        <w:rFonts w:ascii="Symbol" w:hAnsi="Symbol" w:hint="default"/>
      </w:rPr>
    </w:lvl>
    <w:lvl w:ilvl="4" w:tplc="04070003" w:tentative="1">
      <w:start w:val="1"/>
      <w:numFmt w:val="bullet"/>
      <w:lvlText w:val="o"/>
      <w:lvlJc w:val="left"/>
      <w:pPr>
        <w:ind w:left="3835" w:hanging="360"/>
      </w:pPr>
      <w:rPr>
        <w:rFonts w:ascii="Courier New" w:hAnsi="Courier New" w:cs="Courier New" w:hint="default"/>
      </w:rPr>
    </w:lvl>
    <w:lvl w:ilvl="5" w:tplc="04070005" w:tentative="1">
      <w:start w:val="1"/>
      <w:numFmt w:val="bullet"/>
      <w:lvlText w:val=""/>
      <w:lvlJc w:val="left"/>
      <w:pPr>
        <w:ind w:left="4555" w:hanging="360"/>
      </w:pPr>
      <w:rPr>
        <w:rFonts w:ascii="Wingdings" w:hAnsi="Wingdings" w:hint="default"/>
      </w:rPr>
    </w:lvl>
    <w:lvl w:ilvl="6" w:tplc="04070001" w:tentative="1">
      <w:start w:val="1"/>
      <w:numFmt w:val="bullet"/>
      <w:lvlText w:val=""/>
      <w:lvlJc w:val="left"/>
      <w:pPr>
        <w:ind w:left="5275" w:hanging="360"/>
      </w:pPr>
      <w:rPr>
        <w:rFonts w:ascii="Symbol" w:hAnsi="Symbol" w:hint="default"/>
      </w:rPr>
    </w:lvl>
    <w:lvl w:ilvl="7" w:tplc="04070003" w:tentative="1">
      <w:start w:val="1"/>
      <w:numFmt w:val="bullet"/>
      <w:lvlText w:val="o"/>
      <w:lvlJc w:val="left"/>
      <w:pPr>
        <w:ind w:left="5995" w:hanging="360"/>
      </w:pPr>
      <w:rPr>
        <w:rFonts w:ascii="Courier New" w:hAnsi="Courier New" w:cs="Courier New" w:hint="default"/>
      </w:rPr>
    </w:lvl>
    <w:lvl w:ilvl="8" w:tplc="04070005" w:tentative="1">
      <w:start w:val="1"/>
      <w:numFmt w:val="bullet"/>
      <w:lvlText w:val=""/>
      <w:lvlJc w:val="left"/>
      <w:pPr>
        <w:ind w:left="6715" w:hanging="360"/>
      </w:pPr>
      <w:rPr>
        <w:rFonts w:ascii="Wingdings" w:hAnsi="Wingdings" w:hint="default"/>
      </w:rPr>
    </w:lvl>
  </w:abstractNum>
  <w:abstractNum w:abstractNumId="4"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 w15:restartNumberingAfterBreak="0">
    <w:nsid w:val="0CAD0B3D"/>
    <w:multiLevelType w:val="hybridMultilevel"/>
    <w:tmpl w:val="27904B78"/>
    <w:lvl w:ilvl="0" w:tplc="A5145DAE">
      <w:start w:val="2"/>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602EE4"/>
    <w:multiLevelType w:val="hybridMultilevel"/>
    <w:tmpl w:val="A51A6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A2F3586"/>
    <w:multiLevelType w:val="hybridMultilevel"/>
    <w:tmpl w:val="469A0C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EF6207"/>
    <w:multiLevelType w:val="hybridMultilevel"/>
    <w:tmpl w:val="EA3A75BE"/>
    <w:lvl w:ilvl="0" w:tplc="5636C264">
      <w:start w:val="2"/>
      <w:numFmt w:val="bullet"/>
      <w:lvlText w:val="-"/>
      <w:lvlJc w:val="left"/>
      <w:pPr>
        <w:ind w:left="705" w:hanging="360"/>
      </w:pPr>
      <w:rPr>
        <w:rFonts w:ascii="Arial" w:eastAsiaTheme="minorHAnsi" w:hAnsi="Arial" w:cs="Arial" w:hint="default"/>
      </w:rPr>
    </w:lvl>
    <w:lvl w:ilvl="1" w:tplc="04070003" w:tentative="1">
      <w:start w:val="1"/>
      <w:numFmt w:val="bullet"/>
      <w:lvlText w:val="o"/>
      <w:lvlJc w:val="left"/>
      <w:pPr>
        <w:ind w:left="1425" w:hanging="360"/>
      </w:pPr>
      <w:rPr>
        <w:rFonts w:ascii="Courier New" w:hAnsi="Courier New" w:cs="Courier New" w:hint="default"/>
      </w:rPr>
    </w:lvl>
    <w:lvl w:ilvl="2" w:tplc="04070005" w:tentative="1">
      <w:start w:val="1"/>
      <w:numFmt w:val="bullet"/>
      <w:lvlText w:val=""/>
      <w:lvlJc w:val="left"/>
      <w:pPr>
        <w:ind w:left="2145" w:hanging="360"/>
      </w:pPr>
      <w:rPr>
        <w:rFonts w:ascii="Wingdings" w:hAnsi="Wingdings" w:hint="default"/>
      </w:rPr>
    </w:lvl>
    <w:lvl w:ilvl="3" w:tplc="04070001" w:tentative="1">
      <w:start w:val="1"/>
      <w:numFmt w:val="bullet"/>
      <w:lvlText w:val=""/>
      <w:lvlJc w:val="left"/>
      <w:pPr>
        <w:ind w:left="2865" w:hanging="360"/>
      </w:pPr>
      <w:rPr>
        <w:rFonts w:ascii="Symbol" w:hAnsi="Symbol" w:hint="default"/>
      </w:rPr>
    </w:lvl>
    <w:lvl w:ilvl="4" w:tplc="04070003" w:tentative="1">
      <w:start w:val="1"/>
      <w:numFmt w:val="bullet"/>
      <w:lvlText w:val="o"/>
      <w:lvlJc w:val="left"/>
      <w:pPr>
        <w:ind w:left="3585" w:hanging="360"/>
      </w:pPr>
      <w:rPr>
        <w:rFonts w:ascii="Courier New" w:hAnsi="Courier New" w:cs="Courier New" w:hint="default"/>
      </w:rPr>
    </w:lvl>
    <w:lvl w:ilvl="5" w:tplc="04070005" w:tentative="1">
      <w:start w:val="1"/>
      <w:numFmt w:val="bullet"/>
      <w:lvlText w:val=""/>
      <w:lvlJc w:val="left"/>
      <w:pPr>
        <w:ind w:left="4305" w:hanging="360"/>
      </w:pPr>
      <w:rPr>
        <w:rFonts w:ascii="Wingdings" w:hAnsi="Wingdings" w:hint="default"/>
      </w:rPr>
    </w:lvl>
    <w:lvl w:ilvl="6" w:tplc="04070001" w:tentative="1">
      <w:start w:val="1"/>
      <w:numFmt w:val="bullet"/>
      <w:lvlText w:val=""/>
      <w:lvlJc w:val="left"/>
      <w:pPr>
        <w:ind w:left="5025" w:hanging="360"/>
      </w:pPr>
      <w:rPr>
        <w:rFonts w:ascii="Symbol" w:hAnsi="Symbol" w:hint="default"/>
      </w:rPr>
    </w:lvl>
    <w:lvl w:ilvl="7" w:tplc="04070003" w:tentative="1">
      <w:start w:val="1"/>
      <w:numFmt w:val="bullet"/>
      <w:lvlText w:val="o"/>
      <w:lvlJc w:val="left"/>
      <w:pPr>
        <w:ind w:left="5745" w:hanging="360"/>
      </w:pPr>
      <w:rPr>
        <w:rFonts w:ascii="Courier New" w:hAnsi="Courier New" w:cs="Courier New" w:hint="default"/>
      </w:rPr>
    </w:lvl>
    <w:lvl w:ilvl="8" w:tplc="04070005" w:tentative="1">
      <w:start w:val="1"/>
      <w:numFmt w:val="bullet"/>
      <w:lvlText w:val=""/>
      <w:lvlJc w:val="left"/>
      <w:pPr>
        <w:ind w:left="6465" w:hanging="360"/>
      </w:pPr>
      <w:rPr>
        <w:rFonts w:ascii="Wingdings" w:hAnsi="Wingdings" w:hint="default"/>
      </w:rPr>
    </w:lvl>
  </w:abstractNum>
  <w:abstractNum w:abstractNumId="11"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2"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3"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5"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8"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9" w15:restartNumberingAfterBreak="0">
    <w:nsid w:val="47816E3A"/>
    <w:multiLevelType w:val="hybridMultilevel"/>
    <w:tmpl w:val="3D72C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1D7374"/>
    <w:multiLevelType w:val="hybridMultilevel"/>
    <w:tmpl w:val="56BA7732"/>
    <w:lvl w:ilvl="0" w:tplc="DF7ADC12">
      <w:start w:val="1"/>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AB311F"/>
    <w:multiLevelType w:val="hybridMultilevel"/>
    <w:tmpl w:val="C02C05B2"/>
    <w:lvl w:ilvl="0" w:tplc="452AAB50">
      <w:start w:val="2"/>
      <w:numFmt w:val="bullet"/>
      <w:lvlText w:val="-"/>
      <w:lvlJc w:val="left"/>
      <w:pPr>
        <w:ind w:left="700" w:hanging="360"/>
      </w:pPr>
      <w:rPr>
        <w:rFonts w:ascii="Arial" w:eastAsiaTheme="minorHAnsi" w:hAnsi="Arial" w:cs="Aria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23"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4" w15:restartNumberingAfterBreak="0">
    <w:nsid w:val="724876A7"/>
    <w:multiLevelType w:val="hybridMultilevel"/>
    <w:tmpl w:val="B4C8D35E"/>
    <w:lvl w:ilvl="0" w:tplc="613CBD54">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7B234A5"/>
    <w:multiLevelType w:val="hybridMultilevel"/>
    <w:tmpl w:val="241A3E52"/>
    <w:lvl w:ilvl="0" w:tplc="45FC52AC">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E8E5B7D"/>
    <w:multiLevelType w:val="hybridMultilevel"/>
    <w:tmpl w:val="0BD664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4"/>
  </w:num>
  <w:num w:numId="2" w16cid:durableId="795561671">
    <w:abstractNumId w:val="0"/>
  </w:num>
  <w:num w:numId="3" w16cid:durableId="1382827917">
    <w:abstractNumId w:val="9"/>
  </w:num>
  <w:num w:numId="4" w16cid:durableId="204215002">
    <w:abstractNumId w:val="18"/>
  </w:num>
  <w:num w:numId="5" w16cid:durableId="986589878">
    <w:abstractNumId w:val="11"/>
  </w:num>
  <w:num w:numId="6" w16cid:durableId="812066819">
    <w:abstractNumId w:val="8"/>
  </w:num>
  <w:num w:numId="7" w16cid:durableId="1232883957">
    <w:abstractNumId w:val="17"/>
  </w:num>
  <w:num w:numId="8" w16cid:durableId="1416248879">
    <w:abstractNumId w:val="21"/>
  </w:num>
  <w:num w:numId="9" w16cid:durableId="1454783567">
    <w:abstractNumId w:val="2"/>
  </w:num>
  <w:num w:numId="10" w16cid:durableId="1493641757">
    <w:abstractNumId w:val="4"/>
  </w:num>
  <w:num w:numId="11" w16cid:durableId="1386100988">
    <w:abstractNumId w:val="13"/>
  </w:num>
  <w:num w:numId="12" w16cid:durableId="594679431">
    <w:abstractNumId w:val="25"/>
  </w:num>
  <w:num w:numId="13" w16cid:durableId="1289239769">
    <w:abstractNumId w:val="23"/>
  </w:num>
  <w:num w:numId="14" w16cid:durableId="941575921">
    <w:abstractNumId w:val="12"/>
  </w:num>
  <w:num w:numId="15" w16cid:durableId="588587404">
    <w:abstractNumId w:val="15"/>
  </w:num>
  <w:num w:numId="16" w16cid:durableId="935985494">
    <w:abstractNumId w:val="1"/>
  </w:num>
  <w:num w:numId="17" w16cid:durableId="970983607">
    <w:abstractNumId w:val="16"/>
  </w:num>
  <w:num w:numId="18" w16cid:durableId="443571758">
    <w:abstractNumId w:val="6"/>
  </w:num>
  <w:num w:numId="19" w16cid:durableId="880286857">
    <w:abstractNumId w:val="5"/>
  </w:num>
  <w:num w:numId="20" w16cid:durableId="254560593">
    <w:abstractNumId w:val="20"/>
  </w:num>
  <w:num w:numId="21" w16cid:durableId="1157843960">
    <w:abstractNumId w:val="10"/>
  </w:num>
  <w:num w:numId="22" w16cid:durableId="1919822927">
    <w:abstractNumId w:val="3"/>
  </w:num>
  <w:num w:numId="23" w16cid:durableId="1686056810">
    <w:abstractNumId w:val="22"/>
  </w:num>
  <w:num w:numId="24" w16cid:durableId="1908031963">
    <w:abstractNumId w:val="19"/>
  </w:num>
  <w:num w:numId="25" w16cid:durableId="81805859">
    <w:abstractNumId w:val="26"/>
  </w:num>
  <w:num w:numId="26" w16cid:durableId="862523900">
    <w:abstractNumId w:val="24"/>
  </w:num>
  <w:num w:numId="27" w16cid:durableId="525607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01E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42260"/>
    <w:rsid w:val="001524C9"/>
    <w:rsid w:val="00161B4B"/>
    <w:rsid w:val="001641FA"/>
    <w:rsid w:val="0016475A"/>
    <w:rsid w:val="00165ECC"/>
    <w:rsid w:val="00166019"/>
    <w:rsid w:val="00182050"/>
    <w:rsid w:val="00182B7D"/>
    <w:rsid w:val="001845AC"/>
    <w:rsid w:val="0018486B"/>
    <w:rsid w:val="00186866"/>
    <w:rsid w:val="00190B65"/>
    <w:rsid w:val="00193A18"/>
    <w:rsid w:val="001A3066"/>
    <w:rsid w:val="001A3936"/>
    <w:rsid w:val="001A5BD5"/>
    <w:rsid w:val="001B193E"/>
    <w:rsid w:val="001B454A"/>
    <w:rsid w:val="001C2DC7"/>
    <w:rsid w:val="001C2F20"/>
    <w:rsid w:val="001C3792"/>
    <w:rsid w:val="001C499E"/>
    <w:rsid w:val="001C6C8F"/>
    <w:rsid w:val="001D1169"/>
    <w:rsid w:val="001D2674"/>
    <w:rsid w:val="001D39FD"/>
    <w:rsid w:val="001D7B36"/>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1F0D"/>
    <w:rsid w:val="002C5D15"/>
    <w:rsid w:val="002C5F04"/>
    <w:rsid w:val="002D41F4"/>
    <w:rsid w:val="002D7B0C"/>
    <w:rsid w:val="002D7B42"/>
    <w:rsid w:val="002E163A"/>
    <w:rsid w:val="002E21C3"/>
    <w:rsid w:val="002F1328"/>
    <w:rsid w:val="002F5FFC"/>
    <w:rsid w:val="00301C22"/>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07E2"/>
    <w:rsid w:val="0073238D"/>
    <w:rsid w:val="00733A44"/>
    <w:rsid w:val="00741417"/>
    <w:rsid w:val="00745591"/>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E4DDC"/>
    <w:rsid w:val="007E5E71"/>
    <w:rsid w:val="007E67B3"/>
    <w:rsid w:val="008018A8"/>
    <w:rsid w:val="00801B7F"/>
    <w:rsid w:val="00802E02"/>
    <w:rsid w:val="00804225"/>
    <w:rsid w:val="00810225"/>
    <w:rsid w:val="00815A76"/>
    <w:rsid w:val="00816953"/>
    <w:rsid w:val="00816D4D"/>
    <w:rsid w:val="0082136B"/>
    <w:rsid w:val="00826DDD"/>
    <w:rsid w:val="008273B7"/>
    <w:rsid w:val="008277EF"/>
    <w:rsid w:val="008310C2"/>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63975"/>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5892"/>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F003E"/>
    <w:rsid w:val="009F0109"/>
    <w:rsid w:val="009F01E9"/>
    <w:rsid w:val="009F1185"/>
    <w:rsid w:val="009F5416"/>
    <w:rsid w:val="009F6D1A"/>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B7F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2F2F"/>
    <w:rsid w:val="00BC2025"/>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763DB"/>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176C"/>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14C5"/>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7372F"/>
    <w:rsid w:val="00E80DED"/>
    <w:rsid w:val="00E8369E"/>
    <w:rsid w:val="00E95ED3"/>
    <w:rsid w:val="00EA7542"/>
    <w:rsid w:val="00EB2280"/>
    <w:rsid w:val="00EB51E9"/>
    <w:rsid w:val="00EC1621"/>
    <w:rsid w:val="00EC1FF0"/>
    <w:rsid w:val="00EC662E"/>
    <w:rsid w:val="00ED07FE"/>
    <w:rsid w:val="00ED0B7D"/>
    <w:rsid w:val="00ED7847"/>
    <w:rsid w:val="00EE049D"/>
    <w:rsid w:val="00EE2721"/>
    <w:rsid w:val="00EE2A0B"/>
    <w:rsid w:val="00EF6029"/>
    <w:rsid w:val="00F16DA0"/>
    <w:rsid w:val="00F2055D"/>
    <w:rsid w:val="00F23554"/>
    <w:rsid w:val="00F241DA"/>
    <w:rsid w:val="00F24740"/>
    <w:rsid w:val="00F27CBD"/>
    <w:rsid w:val="00F30571"/>
    <w:rsid w:val="00F32ED5"/>
    <w:rsid w:val="00F335CB"/>
    <w:rsid w:val="00F35DB1"/>
    <w:rsid w:val="00F3651F"/>
    <w:rsid w:val="00F36D0F"/>
    <w:rsid w:val="00F4144F"/>
    <w:rsid w:val="00F42127"/>
    <w:rsid w:val="00F42294"/>
    <w:rsid w:val="00F42A8F"/>
    <w:rsid w:val="00F42F7B"/>
    <w:rsid w:val="00F459EB"/>
    <w:rsid w:val="00F5082B"/>
    <w:rsid w:val="00F52C9C"/>
    <w:rsid w:val="00F55BE1"/>
    <w:rsid w:val="00F5717F"/>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5717F"/>
    <w:pPr>
      <w:tabs>
        <w:tab w:val="left" w:pos="340"/>
        <w:tab w:val="left" w:pos="595"/>
        <w:tab w:val="left" w:pos="851"/>
      </w:tabs>
      <w:spacing w:after="0" w:line="254" w:lineRule="exact"/>
    </w:pPr>
    <w:rPr>
      <w:rFonts w:ascii="Arial" w:hAnsi="Arial"/>
      <w:sz w:val="19"/>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1248</Words>
  <Characters>7866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10</cp:revision>
  <cp:lastPrinted>2016-12-23T16:36:00Z</cp:lastPrinted>
  <dcterms:created xsi:type="dcterms:W3CDTF">2024-06-05T09:07:00Z</dcterms:created>
  <dcterms:modified xsi:type="dcterms:W3CDTF">2024-06-24T11:40:00Z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